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1A728" w14:textId="77777777" w:rsidR="00B36852" w:rsidRPr="001406A0" w:rsidRDefault="00706B73" w:rsidP="005904CD">
      <w:pPr>
        <w:spacing w:after="0" w:line="240" w:lineRule="auto"/>
        <w:rPr>
          <w:rFonts w:cstheme="minorHAnsi"/>
        </w:rPr>
      </w:pPr>
      <w:r w:rsidRPr="001406A0">
        <w:rPr>
          <w:rFonts w:cstheme="minorHAnsi"/>
        </w:rPr>
        <w:t>Załącznik nr 1. Analiza dokumentów</w:t>
      </w:r>
    </w:p>
    <w:tbl>
      <w:tblPr>
        <w:tblStyle w:val="Tabela-Siatka"/>
        <w:tblW w:w="0" w:type="auto"/>
        <w:tblLook w:val="04A0" w:firstRow="1" w:lastRow="0" w:firstColumn="1" w:lastColumn="0" w:noHBand="0" w:noVBand="1"/>
      </w:tblPr>
      <w:tblGrid>
        <w:gridCol w:w="2799"/>
        <w:gridCol w:w="7470"/>
        <w:gridCol w:w="3725"/>
      </w:tblGrid>
      <w:tr w:rsidR="00E07F12" w:rsidRPr="00D06F6A" w14:paraId="669165E8" w14:textId="77777777" w:rsidTr="00A6331D">
        <w:trPr>
          <w:tblHeader/>
        </w:trPr>
        <w:tc>
          <w:tcPr>
            <w:tcW w:w="2799" w:type="dxa"/>
          </w:tcPr>
          <w:p w14:paraId="77866AF1" w14:textId="77777777" w:rsidR="00706B73" w:rsidRPr="00D06F6A" w:rsidRDefault="00706B73" w:rsidP="00D06F6A">
            <w:pPr>
              <w:rPr>
                <w:rFonts w:cstheme="minorHAnsi"/>
                <w:b/>
                <w:bCs/>
                <w:sz w:val="20"/>
                <w:szCs w:val="20"/>
              </w:rPr>
            </w:pPr>
            <w:r w:rsidRPr="00D06F6A">
              <w:rPr>
                <w:rFonts w:cstheme="minorHAnsi"/>
                <w:b/>
                <w:bCs/>
                <w:sz w:val="20"/>
                <w:szCs w:val="20"/>
              </w:rPr>
              <w:t>Tytuł dokumentu</w:t>
            </w:r>
          </w:p>
        </w:tc>
        <w:tc>
          <w:tcPr>
            <w:tcW w:w="7470" w:type="dxa"/>
          </w:tcPr>
          <w:p w14:paraId="7AC18F57" w14:textId="77777777" w:rsidR="004565EE" w:rsidRPr="00D06F6A" w:rsidRDefault="00706B73" w:rsidP="00D06F6A">
            <w:pPr>
              <w:rPr>
                <w:rFonts w:cstheme="minorHAnsi"/>
                <w:b/>
                <w:bCs/>
                <w:sz w:val="20"/>
                <w:szCs w:val="20"/>
              </w:rPr>
            </w:pPr>
            <w:r w:rsidRPr="00D06F6A">
              <w:rPr>
                <w:rFonts w:cstheme="minorHAnsi"/>
                <w:b/>
                <w:bCs/>
                <w:sz w:val="20"/>
                <w:szCs w:val="20"/>
              </w:rPr>
              <w:t xml:space="preserve">Analiza zapisów, celów dokumentów na poziomie </w:t>
            </w:r>
          </w:p>
          <w:p w14:paraId="6EA4FD1B" w14:textId="77777777" w:rsidR="00706B73" w:rsidRPr="00D06F6A" w:rsidRDefault="004565EE" w:rsidP="00D06F6A">
            <w:pPr>
              <w:rPr>
                <w:rFonts w:cstheme="minorHAnsi"/>
                <w:b/>
                <w:bCs/>
                <w:sz w:val="20"/>
                <w:szCs w:val="20"/>
              </w:rPr>
            </w:pPr>
            <w:r w:rsidRPr="00D06F6A">
              <w:rPr>
                <w:rFonts w:cstheme="minorHAnsi"/>
                <w:b/>
                <w:bCs/>
                <w:sz w:val="20"/>
                <w:szCs w:val="20"/>
              </w:rPr>
              <w:t xml:space="preserve">wspólnotowym/ </w:t>
            </w:r>
            <w:r w:rsidR="00706B73" w:rsidRPr="00D06F6A">
              <w:rPr>
                <w:rFonts w:cstheme="minorHAnsi"/>
                <w:b/>
                <w:bCs/>
                <w:sz w:val="20"/>
                <w:szCs w:val="20"/>
              </w:rPr>
              <w:t>międzynarodowym</w:t>
            </w:r>
            <w:r w:rsidRPr="00D06F6A">
              <w:rPr>
                <w:rFonts w:cstheme="minorHAnsi"/>
                <w:b/>
                <w:bCs/>
                <w:sz w:val="20"/>
                <w:szCs w:val="20"/>
              </w:rPr>
              <w:t>/</w:t>
            </w:r>
            <w:r w:rsidR="005B0CE8" w:rsidRPr="00D06F6A">
              <w:rPr>
                <w:rFonts w:cstheme="minorHAnsi"/>
                <w:b/>
                <w:bCs/>
                <w:sz w:val="20"/>
                <w:szCs w:val="20"/>
              </w:rPr>
              <w:t xml:space="preserve"> </w:t>
            </w:r>
            <w:r w:rsidRPr="00D06F6A">
              <w:rPr>
                <w:rFonts w:cstheme="minorHAnsi"/>
                <w:b/>
                <w:bCs/>
                <w:sz w:val="20"/>
                <w:szCs w:val="20"/>
              </w:rPr>
              <w:t>krajowym</w:t>
            </w:r>
          </w:p>
        </w:tc>
        <w:tc>
          <w:tcPr>
            <w:tcW w:w="3725" w:type="dxa"/>
          </w:tcPr>
          <w:p w14:paraId="4A8EE26E" w14:textId="0A2AB4CE" w:rsidR="00706B73" w:rsidRPr="00D06F6A" w:rsidRDefault="00706B73" w:rsidP="00D06F6A">
            <w:pPr>
              <w:rPr>
                <w:rFonts w:cstheme="minorHAnsi"/>
                <w:b/>
                <w:bCs/>
                <w:sz w:val="20"/>
                <w:szCs w:val="20"/>
              </w:rPr>
            </w:pPr>
            <w:r w:rsidRPr="00D06F6A">
              <w:rPr>
                <w:rFonts w:cstheme="minorHAnsi"/>
                <w:b/>
                <w:bCs/>
                <w:sz w:val="20"/>
                <w:szCs w:val="20"/>
              </w:rPr>
              <w:t xml:space="preserve">Analiza </w:t>
            </w:r>
            <w:r w:rsidR="00EA5386" w:rsidRPr="00D06F6A">
              <w:rPr>
                <w:rFonts w:cstheme="minorHAnsi"/>
                <w:b/>
                <w:bCs/>
                <w:sz w:val="20"/>
                <w:szCs w:val="20"/>
              </w:rPr>
              <w:t>powiązań</w:t>
            </w:r>
            <w:r w:rsidRPr="00D06F6A">
              <w:rPr>
                <w:rFonts w:cstheme="minorHAnsi"/>
                <w:b/>
                <w:bCs/>
                <w:sz w:val="20"/>
                <w:szCs w:val="20"/>
              </w:rPr>
              <w:t xml:space="preserve"> projekt</w:t>
            </w:r>
            <w:r w:rsidR="004163B7" w:rsidRPr="00D06F6A">
              <w:rPr>
                <w:rFonts w:cstheme="minorHAnsi"/>
                <w:b/>
                <w:bCs/>
                <w:sz w:val="20"/>
                <w:szCs w:val="20"/>
              </w:rPr>
              <w:t>u</w:t>
            </w:r>
            <w:r w:rsidRPr="00D06F6A">
              <w:rPr>
                <w:rFonts w:cstheme="minorHAnsi"/>
                <w:b/>
                <w:bCs/>
                <w:sz w:val="20"/>
                <w:szCs w:val="20"/>
              </w:rPr>
              <w:t xml:space="preserve"> </w:t>
            </w:r>
            <w:r w:rsidR="002400F4" w:rsidRPr="00D06F6A">
              <w:rPr>
                <w:rFonts w:cstheme="minorHAnsi"/>
                <w:b/>
                <w:bCs/>
                <w:sz w:val="20"/>
                <w:szCs w:val="20"/>
              </w:rPr>
              <w:t xml:space="preserve">POBM </w:t>
            </w:r>
            <w:r w:rsidR="004163B7" w:rsidRPr="00D06F6A">
              <w:rPr>
                <w:rFonts w:cstheme="minorHAnsi"/>
                <w:b/>
                <w:bCs/>
                <w:sz w:val="20"/>
                <w:szCs w:val="20"/>
              </w:rPr>
              <w:t>z dokumentem</w:t>
            </w:r>
          </w:p>
        </w:tc>
      </w:tr>
      <w:tr w:rsidR="004565EE" w:rsidRPr="00D06F6A" w14:paraId="4C341443" w14:textId="77777777" w:rsidTr="00A6331D">
        <w:tc>
          <w:tcPr>
            <w:tcW w:w="13994" w:type="dxa"/>
            <w:gridSpan w:val="3"/>
          </w:tcPr>
          <w:p w14:paraId="72FF6E36" w14:textId="77777777" w:rsidR="004565EE" w:rsidRPr="00D06F6A" w:rsidRDefault="004565EE" w:rsidP="00D06F6A">
            <w:pPr>
              <w:rPr>
                <w:rFonts w:cstheme="minorHAnsi"/>
                <w:sz w:val="20"/>
                <w:szCs w:val="20"/>
              </w:rPr>
            </w:pPr>
            <w:r w:rsidRPr="00D06F6A">
              <w:rPr>
                <w:rFonts w:cstheme="minorHAnsi"/>
                <w:b/>
                <w:bCs/>
                <w:sz w:val="20"/>
                <w:szCs w:val="20"/>
              </w:rPr>
              <w:t>Analiza zapisów, celów dokumentów na poziomie wspólnotowym</w:t>
            </w:r>
            <w:r w:rsidR="005B0CE8" w:rsidRPr="00D06F6A">
              <w:rPr>
                <w:rFonts w:cstheme="minorHAnsi"/>
                <w:b/>
                <w:bCs/>
                <w:sz w:val="20"/>
                <w:szCs w:val="20"/>
              </w:rPr>
              <w:t>/międzynarodowym</w:t>
            </w:r>
          </w:p>
        </w:tc>
      </w:tr>
      <w:tr w:rsidR="00E07F12" w:rsidRPr="00D06F6A" w14:paraId="1A36F7D0" w14:textId="77777777" w:rsidTr="00A6331D">
        <w:tc>
          <w:tcPr>
            <w:tcW w:w="2799" w:type="dxa"/>
          </w:tcPr>
          <w:p w14:paraId="26D6D956" w14:textId="7C86002C" w:rsidR="00116FC9" w:rsidRPr="00D06F6A" w:rsidRDefault="00116FC9" w:rsidP="00D06F6A">
            <w:pPr>
              <w:autoSpaceDE w:val="0"/>
              <w:autoSpaceDN w:val="0"/>
              <w:adjustRightInd w:val="0"/>
              <w:spacing w:after="120"/>
              <w:rPr>
                <w:rFonts w:cstheme="minorHAnsi"/>
                <w:sz w:val="20"/>
                <w:szCs w:val="20"/>
              </w:rPr>
            </w:pPr>
            <w:r w:rsidRPr="00D06F6A">
              <w:rPr>
                <w:rFonts w:cstheme="minorHAnsi"/>
                <w:sz w:val="20"/>
                <w:szCs w:val="20"/>
              </w:rPr>
              <w:t>Ramowa Dyrektywa Wodna (Dyrektywa 2000/60/WE Parlamentu Europejskiego i Rady z dnia 23 października 2000 r. ustanawiająca ramy wspólnotowego działania w dziedzinie polityki wodnej; Dz.U. L 327 z 22.12.2000, s.</w:t>
            </w:r>
            <w:r w:rsidR="00963D04">
              <w:rPr>
                <w:rFonts w:cstheme="minorHAnsi"/>
                <w:sz w:val="20"/>
                <w:szCs w:val="20"/>
              </w:rPr>
              <w:t> </w:t>
            </w:r>
            <w:r w:rsidRPr="00D06F6A">
              <w:rPr>
                <w:rFonts w:cstheme="minorHAnsi"/>
                <w:sz w:val="20"/>
                <w:szCs w:val="20"/>
              </w:rPr>
              <w:t>1</w:t>
            </w:r>
            <w:r w:rsidR="00963D04">
              <w:rPr>
                <w:rFonts w:cstheme="minorHAnsi"/>
                <w:sz w:val="20"/>
                <w:szCs w:val="20"/>
              </w:rPr>
              <w:t>- </w:t>
            </w:r>
            <w:r w:rsidRPr="00D06F6A">
              <w:rPr>
                <w:rFonts w:cstheme="minorHAnsi"/>
                <w:sz w:val="20"/>
                <w:szCs w:val="20"/>
              </w:rPr>
              <w:t>73)</w:t>
            </w:r>
          </w:p>
        </w:tc>
        <w:tc>
          <w:tcPr>
            <w:tcW w:w="7470" w:type="dxa"/>
          </w:tcPr>
          <w:p w14:paraId="1B5C8F03" w14:textId="77777777" w:rsidR="006557EB" w:rsidRPr="00D06F6A" w:rsidRDefault="006557EB" w:rsidP="00D06F6A">
            <w:pPr>
              <w:rPr>
                <w:rFonts w:cstheme="minorHAnsi"/>
                <w:sz w:val="20"/>
                <w:szCs w:val="20"/>
              </w:rPr>
            </w:pPr>
            <w:r w:rsidRPr="00D06F6A">
              <w:rPr>
                <w:rFonts w:cstheme="minorHAnsi"/>
                <w:sz w:val="20"/>
                <w:szCs w:val="20"/>
              </w:rPr>
              <w:t xml:space="preserve">Celem dyrektywy RDW jest stworzenie ram wspólnotowego działania w gospodarowaniu wodami dla wód śródlądowych, przejściowych i przybrzeżnych oraz wód podziemnych, a także ekosystemów lądowych zależnych od wody. Podstawowe cele programowe zapisane w Dyrektywie dotyczą: </w:t>
            </w:r>
          </w:p>
          <w:p w14:paraId="48E7269A" w14:textId="77777777" w:rsidR="006557EB" w:rsidRPr="00D06F6A" w:rsidRDefault="006557EB" w:rsidP="00780667">
            <w:pPr>
              <w:pStyle w:val="Akapitzlist"/>
              <w:numPr>
                <w:ilvl w:val="1"/>
                <w:numId w:val="2"/>
              </w:numPr>
              <w:ind w:left="214" w:hanging="214"/>
              <w:rPr>
                <w:rFonts w:cstheme="minorHAnsi"/>
                <w:sz w:val="20"/>
                <w:szCs w:val="20"/>
              </w:rPr>
            </w:pPr>
            <w:r w:rsidRPr="00D06F6A">
              <w:rPr>
                <w:rFonts w:cstheme="minorHAnsi"/>
                <w:sz w:val="20"/>
                <w:szCs w:val="20"/>
              </w:rPr>
              <w:t>zapobiegania dalszemu pogarszaniu, ochrony i polepszania stanu ekosystemów wodnych oraz zależnego od nich stanu ekosystemów lądowych i obszarów podmokłych;</w:t>
            </w:r>
          </w:p>
          <w:p w14:paraId="66C0CAD8" w14:textId="77777777" w:rsidR="006557EB" w:rsidRPr="00D06F6A" w:rsidRDefault="006557EB" w:rsidP="00780667">
            <w:pPr>
              <w:pStyle w:val="Akapitzlist"/>
              <w:numPr>
                <w:ilvl w:val="1"/>
                <w:numId w:val="2"/>
              </w:numPr>
              <w:ind w:left="214" w:hanging="214"/>
              <w:rPr>
                <w:rFonts w:cstheme="minorHAnsi"/>
                <w:sz w:val="20"/>
                <w:szCs w:val="20"/>
              </w:rPr>
            </w:pPr>
            <w:r w:rsidRPr="00D06F6A">
              <w:rPr>
                <w:rFonts w:cstheme="minorHAnsi"/>
                <w:sz w:val="20"/>
                <w:szCs w:val="20"/>
              </w:rPr>
              <w:t>wspierania zrównoważonego korzystania z wód, opartego na perspektywicznej ochronie istniejących zasobów;</w:t>
            </w:r>
          </w:p>
          <w:p w14:paraId="0D32A5B3" w14:textId="77777777" w:rsidR="006557EB" w:rsidRPr="00D06F6A" w:rsidRDefault="006557EB" w:rsidP="00780667">
            <w:pPr>
              <w:pStyle w:val="Akapitzlist"/>
              <w:numPr>
                <w:ilvl w:val="1"/>
                <w:numId w:val="2"/>
              </w:numPr>
              <w:ind w:left="214" w:hanging="214"/>
              <w:rPr>
                <w:rFonts w:cstheme="minorHAnsi"/>
                <w:sz w:val="20"/>
                <w:szCs w:val="20"/>
              </w:rPr>
            </w:pPr>
            <w:r w:rsidRPr="00D06F6A">
              <w:rPr>
                <w:rFonts w:cstheme="minorHAnsi"/>
                <w:sz w:val="20"/>
                <w:szCs w:val="20"/>
              </w:rPr>
              <w:t>dążenia do wzmocnionej ochrony i poprawy środowiska wodnego poprzez specjalne środki do stopniowej redukcji zrzutów, emisji i strat substancji niebezpiecznych;</w:t>
            </w:r>
          </w:p>
          <w:p w14:paraId="6B0B86B6" w14:textId="77777777" w:rsidR="006557EB" w:rsidRPr="00D06F6A" w:rsidRDefault="006557EB" w:rsidP="00780667">
            <w:pPr>
              <w:pStyle w:val="Akapitzlist"/>
              <w:numPr>
                <w:ilvl w:val="1"/>
                <w:numId w:val="2"/>
              </w:numPr>
              <w:ind w:left="214" w:hanging="214"/>
              <w:rPr>
                <w:rFonts w:cstheme="minorHAnsi"/>
                <w:sz w:val="20"/>
                <w:szCs w:val="20"/>
              </w:rPr>
            </w:pPr>
            <w:r w:rsidRPr="00D06F6A">
              <w:rPr>
                <w:rFonts w:cstheme="minorHAnsi"/>
                <w:sz w:val="20"/>
                <w:szCs w:val="20"/>
              </w:rPr>
              <w:t>zapewnienie stopniowej redukcji zanieczyszczenia wód podziemnych oraz zapobieganie dalszemu zanieczyszczaniu;</w:t>
            </w:r>
          </w:p>
          <w:p w14:paraId="343BE748" w14:textId="77777777" w:rsidR="006557EB" w:rsidRPr="00D06F6A" w:rsidRDefault="006557EB" w:rsidP="00780667">
            <w:pPr>
              <w:pStyle w:val="Akapitzlist"/>
              <w:numPr>
                <w:ilvl w:val="1"/>
                <w:numId w:val="2"/>
              </w:numPr>
              <w:ind w:left="214" w:hanging="214"/>
              <w:rPr>
                <w:rFonts w:cstheme="minorHAnsi"/>
                <w:sz w:val="20"/>
                <w:szCs w:val="20"/>
              </w:rPr>
            </w:pPr>
            <w:r w:rsidRPr="00D06F6A">
              <w:rPr>
                <w:rFonts w:cstheme="minorHAnsi"/>
                <w:sz w:val="20"/>
                <w:szCs w:val="20"/>
              </w:rPr>
              <w:t xml:space="preserve">dążenia do łagodzenia skutków susz i powodzi. </w:t>
            </w:r>
          </w:p>
          <w:p w14:paraId="79249609" w14:textId="21D169B7" w:rsidR="00116FC9" w:rsidRPr="00D06F6A" w:rsidRDefault="006557EB" w:rsidP="00322008">
            <w:pPr>
              <w:rPr>
                <w:rFonts w:cstheme="minorHAnsi"/>
                <w:sz w:val="20"/>
                <w:szCs w:val="20"/>
              </w:rPr>
            </w:pPr>
            <w:r w:rsidRPr="00D06F6A">
              <w:rPr>
                <w:rFonts w:cstheme="minorHAnsi"/>
                <w:sz w:val="20"/>
                <w:szCs w:val="20"/>
              </w:rPr>
              <w:t xml:space="preserve">Cele środowiskowe uzupełniane są przez cele gospodarcze i społeczne. Instrumentami </w:t>
            </w:r>
            <w:r w:rsidR="00322008">
              <w:rPr>
                <w:rFonts w:cstheme="minorHAnsi"/>
                <w:sz w:val="20"/>
                <w:szCs w:val="20"/>
              </w:rPr>
              <w:t>dla</w:t>
            </w:r>
            <w:r w:rsidRPr="00D06F6A">
              <w:rPr>
                <w:rFonts w:cstheme="minorHAnsi"/>
                <w:sz w:val="20"/>
                <w:szCs w:val="20"/>
              </w:rPr>
              <w:t xml:space="preserve"> osiągnięcia tych celów są: program wodno-środowiskowy oraz plany gospodarowania wodami na obszarze dorzeczy. Ogólnym celem dyrektywy jest osiągnięcie do 2015 r. w UE „dobrego stanu” ekologicznego i chemicznego wód. </w:t>
            </w:r>
            <w:r w:rsidR="00322008">
              <w:rPr>
                <w:rFonts w:cstheme="minorHAnsi"/>
                <w:sz w:val="20"/>
                <w:szCs w:val="20"/>
              </w:rPr>
              <w:t>W</w:t>
            </w:r>
            <w:r w:rsidR="002400F4" w:rsidRPr="00D06F6A">
              <w:rPr>
                <w:rFonts w:cstheme="minorHAnsi"/>
                <w:sz w:val="20"/>
                <w:szCs w:val="20"/>
              </w:rPr>
              <w:t xml:space="preserve"> odniesieniu do ochrony brzegów morskich </w:t>
            </w:r>
            <w:r w:rsidR="00322008">
              <w:rPr>
                <w:rFonts w:cstheme="minorHAnsi"/>
                <w:sz w:val="20"/>
                <w:szCs w:val="20"/>
              </w:rPr>
              <w:t>c</w:t>
            </w:r>
            <w:r w:rsidR="00322008" w:rsidRPr="00D06F6A">
              <w:rPr>
                <w:rFonts w:cstheme="minorHAnsi"/>
                <w:sz w:val="20"/>
                <w:szCs w:val="20"/>
              </w:rPr>
              <w:t xml:space="preserve">ele RDW </w:t>
            </w:r>
            <w:r w:rsidR="002400F4" w:rsidRPr="00D06F6A">
              <w:rPr>
                <w:rFonts w:cstheme="minorHAnsi"/>
                <w:sz w:val="20"/>
                <w:szCs w:val="20"/>
              </w:rPr>
              <w:t>koncentrują się na zapobieganiu degradacji, ograniczaniu zanieczyszczeń i zachowaniu równowagi ekosystemów</w:t>
            </w:r>
            <w:r w:rsidR="00322008">
              <w:rPr>
                <w:rFonts w:cstheme="minorHAnsi"/>
                <w:sz w:val="20"/>
                <w:szCs w:val="20"/>
              </w:rPr>
              <w:t xml:space="preserve"> morskich, przybrzeżnych i przejściowych.</w:t>
            </w:r>
          </w:p>
        </w:tc>
        <w:tc>
          <w:tcPr>
            <w:tcW w:w="3725" w:type="dxa"/>
          </w:tcPr>
          <w:p w14:paraId="23047AA1" w14:textId="1A416C90" w:rsidR="00D06F6A" w:rsidRDefault="007F4900" w:rsidP="00D06F6A">
            <w:pPr>
              <w:rPr>
                <w:rFonts w:cstheme="minorHAnsi"/>
                <w:sz w:val="20"/>
                <w:szCs w:val="20"/>
              </w:rPr>
            </w:pPr>
            <w:r w:rsidRPr="00D06F6A">
              <w:rPr>
                <w:rFonts w:cstheme="minorHAnsi"/>
                <w:sz w:val="20"/>
                <w:szCs w:val="20"/>
              </w:rPr>
              <w:t xml:space="preserve">W projekcie </w:t>
            </w:r>
            <w:r w:rsidR="008B32F6">
              <w:rPr>
                <w:rFonts w:cstheme="minorHAnsi"/>
                <w:sz w:val="20"/>
                <w:szCs w:val="20"/>
              </w:rPr>
              <w:t>POBM</w:t>
            </w:r>
            <w:r w:rsidRPr="00D06F6A">
              <w:rPr>
                <w:rFonts w:cstheme="minorHAnsi"/>
                <w:sz w:val="20"/>
                <w:szCs w:val="20"/>
              </w:rPr>
              <w:t xml:space="preserve"> zapisane są działania </w:t>
            </w:r>
            <w:r w:rsidR="00D06F6A" w:rsidRPr="00F073E0">
              <w:rPr>
                <w:rFonts w:cstheme="minorHAnsi"/>
                <w:sz w:val="20"/>
                <w:szCs w:val="20"/>
              </w:rPr>
              <w:t>dotyczące budowy</w:t>
            </w:r>
            <w:r w:rsidR="00D06F6A">
              <w:rPr>
                <w:rFonts w:cstheme="minorHAnsi"/>
                <w:sz w:val="20"/>
                <w:szCs w:val="20"/>
              </w:rPr>
              <w:t xml:space="preserve"> </w:t>
            </w:r>
            <w:r w:rsidR="00D06F6A" w:rsidRPr="00F073E0">
              <w:rPr>
                <w:rFonts w:cstheme="minorHAnsi"/>
                <w:sz w:val="20"/>
                <w:szCs w:val="20"/>
              </w:rPr>
              <w:t xml:space="preserve">umocnień brzegowych,  co przyczyni się do wzmocnienia klifów lub wałów wydmowych; stosowania ostróg brzegowych, których zadaniem jest zakumulowanie i utrzymanie możliwie szerokich i wysokich plaż; budowa falochronów brzegowych, progów podwodnych, okładzin, </w:t>
            </w:r>
            <w:r w:rsidR="00322008">
              <w:rPr>
                <w:rFonts w:cstheme="minorHAnsi"/>
                <w:sz w:val="20"/>
                <w:szCs w:val="20"/>
              </w:rPr>
              <w:t>a na</w:t>
            </w:r>
            <w:r w:rsidR="00D06F6A" w:rsidRPr="00F073E0">
              <w:rPr>
                <w:rFonts w:cstheme="minorHAnsi"/>
                <w:sz w:val="20"/>
                <w:szCs w:val="20"/>
              </w:rPr>
              <w:t xml:space="preserve"> terenach położonych nisko nad poziomem morza</w:t>
            </w:r>
            <w:r w:rsidR="00322008">
              <w:rPr>
                <w:rFonts w:cstheme="minorHAnsi"/>
                <w:sz w:val="20"/>
                <w:szCs w:val="20"/>
              </w:rPr>
              <w:t xml:space="preserve"> -</w:t>
            </w:r>
            <w:r w:rsidR="00D06F6A" w:rsidRPr="00F073E0">
              <w:rPr>
                <w:rFonts w:cstheme="minorHAnsi"/>
                <w:sz w:val="20"/>
                <w:szCs w:val="20"/>
              </w:rPr>
              <w:t xml:space="preserve"> budowa wałów przeciwpowodziowych i przeciwsztormowych</w:t>
            </w:r>
            <w:r w:rsidR="00322008">
              <w:rPr>
                <w:rFonts w:cstheme="minorHAnsi"/>
                <w:sz w:val="20"/>
                <w:szCs w:val="20"/>
              </w:rPr>
              <w:t>. W ramach działań POBM przewidziane jest również</w:t>
            </w:r>
            <w:r w:rsidR="00D06F6A" w:rsidRPr="00F073E0">
              <w:rPr>
                <w:rFonts w:cstheme="minorHAnsi"/>
                <w:sz w:val="20"/>
                <w:szCs w:val="20"/>
              </w:rPr>
              <w:t xml:space="preserve"> </w:t>
            </w:r>
            <w:r w:rsidR="00D06F6A">
              <w:rPr>
                <w:rFonts w:cstheme="minorHAnsi"/>
                <w:sz w:val="20"/>
                <w:szCs w:val="20"/>
              </w:rPr>
              <w:t>s</w:t>
            </w:r>
            <w:r w:rsidR="00D06F6A" w:rsidRPr="00F073E0">
              <w:rPr>
                <w:rFonts w:cstheme="minorHAnsi"/>
                <w:sz w:val="20"/>
                <w:szCs w:val="20"/>
              </w:rPr>
              <w:t>tosowanie sztucznego zasilania</w:t>
            </w:r>
            <w:r w:rsidR="00322008">
              <w:rPr>
                <w:rFonts w:cstheme="minorHAnsi"/>
                <w:sz w:val="20"/>
                <w:szCs w:val="20"/>
              </w:rPr>
              <w:t xml:space="preserve"> stref</w:t>
            </w:r>
            <w:r w:rsidR="00963D04">
              <w:rPr>
                <w:rFonts w:cstheme="minorHAnsi"/>
                <w:sz w:val="20"/>
                <w:szCs w:val="20"/>
              </w:rPr>
              <w:t>y</w:t>
            </w:r>
            <w:r w:rsidR="00322008">
              <w:rPr>
                <w:rFonts w:cstheme="minorHAnsi"/>
                <w:sz w:val="20"/>
                <w:szCs w:val="20"/>
              </w:rPr>
              <w:t xml:space="preserve"> przybrzeżnej</w:t>
            </w:r>
            <w:r w:rsidR="00D06F6A" w:rsidRPr="00F073E0">
              <w:rPr>
                <w:rFonts w:cstheme="minorHAnsi"/>
                <w:sz w:val="20"/>
                <w:szCs w:val="20"/>
              </w:rPr>
              <w:t xml:space="preserve"> – </w:t>
            </w:r>
            <w:proofErr w:type="spellStart"/>
            <w:r w:rsidR="00D06F6A" w:rsidRPr="00F073E0">
              <w:rPr>
                <w:rFonts w:cstheme="minorHAnsi"/>
                <w:sz w:val="20"/>
                <w:szCs w:val="20"/>
              </w:rPr>
              <w:t>refulacja</w:t>
            </w:r>
            <w:proofErr w:type="spellEnd"/>
            <w:r w:rsidR="00D06F6A" w:rsidRPr="00F073E0">
              <w:rPr>
                <w:rFonts w:cstheme="minorHAnsi"/>
                <w:sz w:val="20"/>
                <w:szCs w:val="20"/>
              </w:rPr>
              <w:t xml:space="preserve"> plaży. </w:t>
            </w:r>
          </w:p>
          <w:p w14:paraId="69787F68" w14:textId="77777777" w:rsidR="00D06F6A" w:rsidRDefault="00D06F6A" w:rsidP="00D06F6A">
            <w:pPr>
              <w:rPr>
                <w:rFonts w:cstheme="minorHAnsi"/>
                <w:sz w:val="20"/>
                <w:szCs w:val="20"/>
              </w:rPr>
            </w:pPr>
            <w:r w:rsidRPr="00F073E0">
              <w:rPr>
                <w:rFonts w:cstheme="minorHAnsi"/>
                <w:sz w:val="20"/>
                <w:szCs w:val="20"/>
              </w:rPr>
              <w:t xml:space="preserve">Działania zaplanowane w projekcie </w:t>
            </w:r>
            <w:r>
              <w:rPr>
                <w:rFonts w:cstheme="minorHAnsi"/>
                <w:sz w:val="20"/>
                <w:szCs w:val="20"/>
              </w:rPr>
              <w:t xml:space="preserve">POBM </w:t>
            </w:r>
            <w:r w:rsidRPr="00F073E0">
              <w:rPr>
                <w:rFonts w:cstheme="minorHAnsi"/>
                <w:sz w:val="20"/>
                <w:szCs w:val="20"/>
              </w:rPr>
              <w:t>ukierunkowane są na zwiększenie odporności na erozję brzegów morskich oraz mają na celu uzupełniać deficyt osadów strefy brzegowej spowodow</w:t>
            </w:r>
            <w:r>
              <w:rPr>
                <w:rFonts w:cstheme="minorHAnsi"/>
                <w:sz w:val="20"/>
                <w:szCs w:val="20"/>
              </w:rPr>
              <w:t>anej erozyjnym działaniem morza.</w:t>
            </w:r>
          </w:p>
          <w:p w14:paraId="2B4F4579" w14:textId="0D6A953A" w:rsidR="00322008" w:rsidRDefault="00DF443D" w:rsidP="00322008">
            <w:pPr>
              <w:rPr>
                <w:rFonts w:cstheme="minorHAnsi"/>
                <w:sz w:val="20"/>
                <w:szCs w:val="20"/>
              </w:rPr>
            </w:pPr>
            <w:r w:rsidRPr="00D06F6A">
              <w:rPr>
                <w:rFonts w:cstheme="minorHAnsi"/>
                <w:sz w:val="20"/>
                <w:szCs w:val="20"/>
              </w:rPr>
              <w:t xml:space="preserve">Celem </w:t>
            </w:r>
            <w:r w:rsidR="0079606B" w:rsidRPr="00D06F6A">
              <w:rPr>
                <w:rFonts w:cstheme="minorHAnsi"/>
                <w:sz w:val="20"/>
                <w:szCs w:val="20"/>
              </w:rPr>
              <w:t xml:space="preserve">działań Projektu </w:t>
            </w:r>
            <w:r w:rsidR="008B32F6">
              <w:rPr>
                <w:rFonts w:cstheme="minorHAnsi"/>
                <w:sz w:val="20"/>
                <w:szCs w:val="20"/>
              </w:rPr>
              <w:t>POBM</w:t>
            </w:r>
            <w:r w:rsidR="0079606B" w:rsidRPr="00D06F6A">
              <w:rPr>
                <w:rFonts w:cstheme="minorHAnsi"/>
                <w:sz w:val="20"/>
                <w:szCs w:val="20"/>
              </w:rPr>
              <w:t xml:space="preserve"> </w:t>
            </w:r>
            <w:r w:rsidRPr="00D06F6A">
              <w:rPr>
                <w:rFonts w:cstheme="minorHAnsi"/>
                <w:sz w:val="20"/>
                <w:szCs w:val="20"/>
              </w:rPr>
              <w:t>jest zapobieganie degr</w:t>
            </w:r>
            <w:r w:rsidR="00FA4E71">
              <w:rPr>
                <w:rFonts w:cstheme="minorHAnsi"/>
                <w:sz w:val="20"/>
                <w:szCs w:val="20"/>
              </w:rPr>
              <w:t xml:space="preserve">adacji ekosystemów nadmorskich </w:t>
            </w:r>
            <w:r w:rsidRPr="00D06F6A">
              <w:rPr>
                <w:rFonts w:cstheme="minorHAnsi"/>
                <w:sz w:val="20"/>
                <w:szCs w:val="20"/>
              </w:rPr>
              <w:t xml:space="preserve">oraz zachowanie procesów geomorfologicznych, takich jak akumulacja i erozja. </w:t>
            </w:r>
            <w:r w:rsidR="002400F4" w:rsidRPr="00D06F6A">
              <w:rPr>
                <w:rFonts w:cstheme="minorHAnsi"/>
                <w:sz w:val="20"/>
                <w:szCs w:val="20"/>
              </w:rPr>
              <w:t xml:space="preserve">Działania wynikające z projektu </w:t>
            </w:r>
            <w:r w:rsidR="0079606B" w:rsidRPr="00D06F6A">
              <w:rPr>
                <w:rFonts w:cstheme="minorHAnsi"/>
                <w:sz w:val="20"/>
                <w:szCs w:val="20"/>
              </w:rPr>
              <w:t xml:space="preserve">obejmują rozwiązania zmierzające do zwiększenia odporności na erozję brzegów morskich. </w:t>
            </w:r>
            <w:r w:rsidR="007F4900" w:rsidRPr="00D06F6A">
              <w:rPr>
                <w:rFonts w:cstheme="minorHAnsi"/>
                <w:sz w:val="20"/>
                <w:szCs w:val="20"/>
              </w:rPr>
              <w:t>Utrzymanie</w:t>
            </w:r>
            <w:r w:rsidR="00FA4E71">
              <w:rPr>
                <w:rFonts w:cstheme="minorHAnsi"/>
                <w:sz w:val="20"/>
                <w:szCs w:val="20"/>
              </w:rPr>
              <w:t xml:space="preserve"> brzegów morskich</w:t>
            </w:r>
            <w:r w:rsidR="007F4900" w:rsidRPr="00D06F6A">
              <w:rPr>
                <w:rFonts w:cstheme="minorHAnsi"/>
                <w:sz w:val="20"/>
                <w:szCs w:val="20"/>
              </w:rPr>
              <w:t xml:space="preserve"> ma na celu zapewnienie właściwej funkcji w razie wystąpienia czynników zewnętrznych oddziaływujących na obiekt, </w:t>
            </w:r>
            <w:r w:rsidR="007F4900" w:rsidRPr="00D06F6A">
              <w:rPr>
                <w:rFonts w:cstheme="minorHAnsi"/>
                <w:sz w:val="20"/>
                <w:szCs w:val="20"/>
              </w:rPr>
              <w:lastRenderedPageBreak/>
              <w:t>związanych z działaniem człowieka lub sił natury. Działania utrzymaniowe są zgodne z celami RDW, jeżeli realizacja działań nie będzie naruszać celów środowiskowych. Zgodność z celami RDW uzyskają te działania, dla których wykonana ocena oddziaływania na środowisko (o ile jest wymagana), wskaże brak wpływu na cele środowiskowe określone dla </w:t>
            </w:r>
            <w:r w:rsidR="007F4900" w:rsidRPr="00D06F6A" w:rsidDel="007B7FDD">
              <w:rPr>
                <w:rFonts w:cstheme="minorHAnsi"/>
                <w:sz w:val="20"/>
                <w:szCs w:val="20"/>
              </w:rPr>
              <w:t>jednolitych części wód</w:t>
            </w:r>
            <w:r w:rsidR="007F4900" w:rsidRPr="00D06F6A">
              <w:rPr>
                <w:rFonts w:cstheme="minorHAnsi"/>
                <w:sz w:val="20"/>
                <w:szCs w:val="20"/>
              </w:rPr>
              <w:t>. W praktyce oznacza to, że każde przedsięwzięcie w strefie brzegowej podlega ocenie pod kątem zgodności z celami RDW i zasadą niepogarszania stanu wód.</w:t>
            </w:r>
            <w:r w:rsidR="00322008">
              <w:rPr>
                <w:rFonts w:cstheme="minorHAnsi"/>
                <w:sz w:val="20"/>
                <w:szCs w:val="20"/>
              </w:rPr>
              <w:t xml:space="preserve"> </w:t>
            </w:r>
          </w:p>
          <w:p w14:paraId="0B9CD228" w14:textId="1B290E39" w:rsidR="00116FC9" w:rsidRPr="00D06F6A" w:rsidRDefault="007F4900" w:rsidP="00322008">
            <w:pPr>
              <w:rPr>
                <w:rFonts w:cstheme="minorHAnsi"/>
                <w:sz w:val="20"/>
                <w:szCs w:val="20"/>
              </w:rPr>
            </w:pPr>
            <w:r w:rsidRPr="00D06F6A">
              <w:rPr>
                <w:rFonts w:cstheme="minorHAnsi"/>
                <w:sz w:val="20"/>
                <w:szCs w:val="20"/>
              </w:rPr>
              <w:t xml:space="preserve">Podejście wykluczające realizację działań niekorzystnie wpływających na cele środowiskowe zapewnia zgodność projektu POBM z celami Dyrektywy. </w:t>
            </w:r>
            <w:r w:rsidR="002400F4" w:rsidRPr="00D06F6A">
              <w:rPr>
                <w:rFonts w:cstheme="minorHAnsi"/>
                <w:sz w:val="20"/>
                <w:szCs w:val="20"/>
              </w:rPr>
              <w:t xml:space="preserve">Cele RDW wymagają, aby wszelkie działania </w:t>
            </w:r>
            <w:r w:rsidR="0079606B" w:rsidRPr="00D06F6A">
              <w:rPr>
                <w:rFonts w:cstheme="minorHAnsi"/>
                <w:sz w:val="20"/>
                <w:szCs w:val="20"/>
              </w:rPr>
              <w:t>były prowadzone w sposób, który nie pogarsza stanu ekologicznego i chemicznego wód przybrzeżnych</w:t>
            </w:r>
            <w:r w:rsidR="002400F4" w:rsidRPr="00D06F6A">
              <w:rPr>
                <w:rFonts w:cstheme="minorHAnsi"/>
                <w:sz w:val="20"/>
                <w:szCs w:val="20"/>
              </w:rPr>
              <w:t xml:space="preserve">. </w:t>
            </w:r>
          </w:p>
        </w:tc>
      </w:tr>
      <w:tr w:rsidR="00E07F12" w:rsidRPr="00D06F6A" w14:paraId="76089FAB" w14:textId="77777777" w:rsidTr="00A6331D">
        <w:tc>
          <w:tcPr>
            <w:tcW w:w="2799" w:type="dxa"/>
          </w:tcPr>
          <w:p w14:paraId="49CDB1A4" w14:textId="2BD90FEF" w:rsidR="00116FC9" w:rsidRPr="00D06F6A" w:rsidRDefault="00116FC9" w:rsidP="00D06F6A">
            <w:pPr>
              <w:autoSpaceDE w:val="0"/>
              <w:autoSpaceDN w:val="0"/>
              <w:adjustRightInd w:val="0"/>
              <w:spacing w:after="120"/>
              <w:rPr>
                <w:rFonts w:cstheme="minorHAnsi"/>
                <w:sz w:val="20"/>
                <w:szCs w:val="20"/>
              </w:rPr>
            </w:pPr>
            <w:r w:rsidRPr="00D06F6A">
              <w:rPr>
                <w:rFonts w:cstheme="minorHAnsi"/>
                <w:sz w:val="20"/>
                <w:szCs w:val="20"/>
              </w:rPr>
              <w:lastRenderedPageBreak/>
              <w:t>Dyrektywa w sprawie strategii morskiej (Dyrektywa 2008/56/WE Parlamentu Europejskiego i Rady z dnia 17 czerwca 2008 r. ustanawiająca ramy działań Wspólnoty w dziedzinie polityki środowiska morskiego; Dz.U. L 164 z 25.6.2008, s. 19–40)</w:t>
            </w:r>
          </w:p>
          <w:p w14:paraId="7324BA90" w14:textId="77777777" w:rsidR="00FC2C80" w:rsidRPr="00D06F6A" w:rsidRDefault="00FC2C80" w:rsidP="00D06F6A">
            <w:pPr>
              <w:autoSpaceDE w:val="0"/>
              <w:autoSpaceDN w:val="0"/>
              <w:adjustRightInd w:val="0"/>
              <w:spacing w:after="120"/>
              <w:rPr>
                <w:rFonts w:cstheme="minorHAnsi"/>
                <w:sz w:val="20"/>
                <w:szCs w:val="20"/>
              </w:rPr>
            </w:pPr>
          </w:p>
        </w:tc>
        <w:tc>
          <w:tcPr>
            <w:tcW w:w="7470" w:type="dxa"/>
          </w:tcPr>
          <w:p w14:paraId="63162C48" w14:textId="26307BCC" w:rsidR="008F7E4A" w:rsidRPr="00D06F6A" w:rsidRDefault="008F7E4A" w:rsidP="00D06F6A">
            <w:pPr>
              <w:pStyle w:val="NormalnyWeb"/>
              <w:spacing w:after="0" w:after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Cele Ramowej Dyrektywy w sprawie strategii morskiej k</w:t>
            </w:r>
            <w:r w:rsidRPr="00D06F6A">
              <w:rPr>
                <w:rFonts w:asciiTheme="minorHAnsi" w:hAnsiTheme="minorHAnsi" w:cstheme="minorHAnsi"/>
                <w:sz w:val="20"/>
                <w:szCs w:val="20"/>
              </w:rPr>
              <w:t xml:space="preserve">oncentrują się na ochronie środowiska morskiego i zapewnieniu jego zrównoważonego użytkowania. </w:t>
            </w:r>
            <w:r w:rsidR="00193BB0" w:rsidRPr="00D06F6A">
              <w:rPr>
                <w:rFonts w:asciiTheme="minorHAnsi" w:hAnsiTheme="minorHAnsi" w:cstheme="minorHAnsi"/>
                <w:sz w:val="20"/>
                <w:szCs w:val="20"/>
              </w:rPr>
              <w:t xml:space="preserve">Dyrektywa zobowiązuje państwa członkowskie do podejmowania działań, które zapobiegają degradacji ekosystemów morskich, w tym obszarów przybrzeżnych i brzegów. </w:t>
            </w:r>
            <w:r w:rsidR="00070212" w:rsidRPr="00D06F6A">
              <w:rPr>
                <w:rFonts w:asciiTheme="minorHAnsi" w:hAnsiTheme="minorHAnsi" w:cstheme="minorHAnsi"/>
                <w:sz w:val="20"/>
                <w:szCs w:val="20"/>
              </w:rPr>
              <w:t>Główne</w:t>
            </w:r>
            <w:r w:rsidRPr="00D06F6A">
              <w:rPr>
                <w:rFonts w:asciiTheme="minorHAnsi" w:hAnsiTheme="minorHAnsi" w:cstheme="minorHAnsi"/>
                <w:sz w:val="20"/>
                <w:szCs w:val="20"/>
              </w:rPr>
              <w:t xml:space="preserve"> cele dyrektywy to:</w:t>
            </w:r>
          </w:p>
          <w:p w14:paraId="64ADBDAA" w14:textId="77777777" w:rsidR="00070212" w:rsidRPr="00D06F6A" w:rsidRDefault="00070212" w:rsidP="00780667">
            <w:pPr>
              <w:pStyle w:val="NormalnyWeb"/>
              <w:numPr>
                <w:ilvl w:val="0"/>
                <w:numId w:val="10"/>
              </w:numPr>
              <w:spacing w:before="0" w:beforeAutospacing="0"/>
              <w:ind w:left="214" w:hanging="214"/>
              <w:rPr>
                <w:rFonts w:asciiTheme="minorHAnsi" w:hAnsiTheme="minorHAnsi" w:cstheme="minorHAnsi"/>
                <w:sz w:val="20"/>
                <w:szCs w:val="20"/>
              </w:rPr>
            </w:pPr>
            <w:r w:rsidRPr="00D06F6A">
              <w:rPr>
                <w:rStyle w:val="Pogrubienie"/>
                <w:rFonts w:asciiTheme="minorHAnsi" w:hAnsiTheme="minorHAnsi" w:cstheme="minorHAnsi"/>
                <w:b w:val="0"/>
                <w:sz w:val="20"/>
                <w:szCs w:val="20"/>
              </w:rPr>
              <w:t>o</w:t>
            </w:r>
            <w:r w:rsidR="008F7E4A" w:rsidRPr="00D06F6A">
              <w:rPr>
                <w:rStyle w:val="Pogrubienie"/>
                <w:rFonts w:asciiTheme="minorHAnsi" w:hAnsiTheme="minorHAnsi" w:cstheme="minorHAnsi"/>
                <w:b w:val="0"/>
                <w:sz w:val="20"/>
                <w:szCs w:val="20"/>
              </w:rPr>
              <w:t>siągnięcie dobrego stanu środowiska morskiego (GES)</w:t>
            </w:r>
            <w:r w:rsidRPr="00D06F6A">
              <w:rPr>
                <w:rStyle w:val="Pogrubienie"/>
                <w:rFonts w:asciiTheme="minorHAnsi" w:hAnsiTheme="minorHAnsi" w:cstheme="minorHAnsi"/>
                <w:b w:val="0"/>
                <w:sz w:val="20"/>
                <w:szCs w:val="20"/>
              </w:rPr>
              <w:t>;</w:t>
            </w:r>
            <w:r w:rsidR="008F7E4A" w:rsidRPr="00D06F6A">
              <w:rPr>
                <w:rFonts w:asciiTheme="minorHAnsi" w:hAnsiTheme="minorHAnsi" w:cstheme="minorHAnsi"/>
                <w:sz w:val="20"/>
                <w:szCs w:val="20"/>
              </w:rPr>
              <w:t xml:space="preserve"> </w:t>
            </w:r>
          </w:p>
          <w:p w14:paraId="78521818" w14:textId="77777777" w:rsidR="008F7E4A" w:rsidRPr="00D06F6A" w:rsidRDefault="00070212" w:rsidP="00780667">
            <w:pPr>
              <w:pStyle w:val="NormalnyWeb"/>
              <w:numPr>
                <w:ilvl w:val="0"/>
                <w:numId w:val="10"/>
              </w:numPr>
              <w:ind w:left="214" w:hanging="214"/>
              <w:rPr>
                <w:rFonts w:asciiTheme="minorHAnsi" w:hAnsiTheme="minorHAnsi" w:cstheme="minorHAnsi"/>
                <w:sz w:val="20"/>
                <w:szCs w:val="20"/>
              </w:rPr>
            </w:pPr>
            <w:r w:rsidRPr="00D06F6A">
              <w:rPr>
                <w:rStyle w:val="Pogrubienie"/>
                <w:rFonts w:asciiTheme="minorHAnsi" w:hAnsiTheme="minorHAnsi" w:cstheme="minorHAnsi"/>
                <w:b w:val="0"/>
                <w:sz w:val="20"/>
                <w:szCs w:val="20"/>
              </w:rPr>
              <w:t>o</w:t>
            </w:r>
            <w:r w:rsidR="008F7E4A" w:rsidRPr="00D06F6A">
              <w:rPr>
                <w:rStyle w:val="Pogrubienie"/>
                <w:rFonts w:asciiTheme="minorHAnsi" w:hAnsiTheme="minorHAnsi" w:cstheme="minorHAnsi"/>
                <w:b w:val="0"/>
                <w:sz w:val="20"/>
                <w:szCs w:val="20"/>
              </w:rPr>
              <w:t>chrona i odbudowa ekosystemów morskich</w:t>
            </w:r>
            <w:r w:rsidRPr="00D06F6A">
              <w:rPr>
                <w:rFonts w:asciiTheme="minorHAnsi" w:hAnsiTheme="minorHAnsi" w:cstheme="minorHAnsi"/>
                <w:sz w:val="20"/>
                <w:szCs w:val="20"/>
              </w:rPr>
              <w:t>;</w:t>
            </w:r>
          </w:p>
          <w:p w14:paraId="00733BCC" w14:textId="77777777" w:rsidR="008F7E4A" w:rsidRPr="00D06F6A" w:rsidRDefault="00070212" w:rsidP="00780667">
            <w:pPr>
              <w:pStyle w:val="NormalnyWeb"/>
              <w:numPr>
                <w:ilvl w:val="0"/>
                <w:numId w:val="10"/>
              </w:numPr>
              <w:ind w:left="214" w:hanging="214"/>
              <w:rPr>
                <w:rFonts w:asciiTheme="minorHAnsi" w:hAnsiTheme="minorHAnsi" w:cstheme="minorHAnsi"/>
                <w:sz w:val="20"/>
                <w:szCs w:val="20"/>
              </w:rPr>
            </w:pPr>
            <w:r w:rsidRPr="00D06F6A">
              <w:rPr>
                <w:rStyle w:val="Pogrubienie"/>
                <w:rFonts w:asciiTheme="minorHAnsi" w:hAnsiTheme="minorHAnsi" w:cstheme="minorHAnsi"/>
                <w:b w:val="0"/>
                <w:sz w:val="20"/>
                <w:szCs w:val="20"/>
              </w:rPr>
              <w:t>z</w:t>
            </w:r>
            <w:r w:rsidR="008F7E4A" w:rsidRPr="00D06F6A">
              <w:rPr>
                <w:rStyle w:val="Pogrubienie"/>
                <w:rFonts w:asciiTheme="minorHAnsi" w:hAnsiTheme="minorHAnsi" w:cstheme="minorHAnsi"/>
                <w:b w:val="0"/>
                <w:sz w:val="20"/>
                <w:szCs w:val="20"/>
              </w:rPr>
              <w:t>apobieganie i eliminacja zanieczyszczeń</w:t>
            </w:r>
            <w:r w:rsidRPr="00D06F6A">
              <w:rPr>
                <w:rFonts w:asciiTheme="minorHAnsi" w:hAnsiTheme="minorHAnsi" w:cstheme="minorHAnsi"/>
                <w:sz w:val="20"/>
                <w:szCs w:val="20"/>
              </w:rPr>
              <w:t>;</w:t>
            </w:r>
          </w:p>
          <w:p w14:paraId="5FC9A3F3" w14:textId="77777777" w:rsidR="008F7E4A" w:rsidRPr="00D06F6A" w:rsidRDefault="00070212" w:rsidP="00780667">
            <w:pPr>
              <w:pStyle w:val="NormalnyWeb"/>
              <w:numPr>
                <w:ilvl w:val="0"/>
                <w:numId w:val="10"/>
              </w:numPr>
              <w:spacing w:after="120" w:afterAutospacing="0"/>
              <w:ind w:left="215" w:hanging="215"/>
              <w:rPr>
                <w:rFonts w:asciiTheme="minorHAnsi" w:hAnsiTheme="minorHAnsi" w:cstheme="minorHAnsi"/>
                <w:sz w:val="20"/>
                <w:szCs w:val="20"/>
              </w:rPr>
            </w:pPr>
            <w:r w:rsidRPr="00D06F6A">
              <w:rPr>
                <w:rFonts w:asciiTheme="minorHAnsi" w:hAnsiTheme="minorHAnsi" w:cstheme="minorHAnsi"/>
                <w:bCs/>
                <w:sz w:val="20"/>
                <w:szCs w:val="20"/>
              </w:rPr>
              <w:t>w</w:t>
            </w:r>
            <w:r w:rsidR="008F7E4A" w:rsidRPr="00D06F6A">
              <w:rPr>
                <w:rFonts w:asciiTheme="minorHAnsi" w:hAnsiTheme="minorHAnsi" w:cstheme="minorHAnsi"/>
                <w:bCs/>
                <w:sz w:val="20"/>
                <w:szCs w:val="20"/>
              </w:rPr>
              <w:t>spółpraca międzynarodowa</w:t>
            </w:r>
            <w:r w:rsidRPr="00D06F6A">
              <w:rPr>
                <w:rFonts w:asciiTheme="minorHAnsi" w:hAnsiTheme="minorHAnsi" w:cstheme="minorHAnsi"/>
                <w:sz w:val="20"/>
                <w:szCs w:val="20"/>
              </w:rPr>
              <w:t>.</w:t>
            </w:r>
          </w:p>
          <w:p w14:paraId="55A38CE0" w14:textId="77777777" w:rsidR="00116FC9" w:rsidRPr="00D06F6A" w:rsidRDefault="008F7E4A" w:rsidP="00D06F6A">
            <w:pPr>
              <w:spacing w:after="100" w:afterAutospacing="1"/>
              <w:rPr>
                <w:rFonts w:cstheme="minorHAnsi"/>
                <w:sz w:val="20"/>
                <w:szCs w:val="20"/>
              </w:rPr>
            </w:pPr>
            <w:r w:rsidRPr="00D06F6A">
              <w:rPr>
                <w:rFonts w:eastAsia="Times New Roman" w:cstheme="minorHAnsi"/>
                <w:sz w:val="20"/>
                <w:szCs w:val="20"/>
                <w:lang w:eastAsia="pl-PL"/>
              </w:rPr>
              <w:t>Dyrektywa nakłada na państwa członkowskie obowiązek opracowania strategii morskiej, która obejmuje</w:t>
            </w:r>
            <w:r w:rsidR="00176295" w:rsidRPr="00D06F6A">
              <w:rPr>
                <w:rFonts w:eastAsia="Times New Roman" w:cstheme="minorHAnsi"/>
                <w:sz w:val="20"/>
                <w:szCs w:val="20"/>
                <w:lang w:eastAsia="pl-PL"/>
              </w:rPr>
              <w:t xml:space="preserve"> </w:t>
            </w:r>
            <w:r w:rsidR="00070212" w:rsidRPr="00D06F6A">
              <w:rPr>
                <w:rFonts w:eastAsia="Times New Roman" w:cstheme="minorHAnsi"/>
                <w:sz w:val="20"/>
                <w:szCs w:val="20"/>
                <w:lang w:eastAsia="pl-PL"/>
              </w:rPr>
              <w:t>zapewnienie korzystania z mórz w sposób trwały i zrównoważony, redukcję emisji, hałasu i substancji niebezpiecznych wpływających na morza, zintegrowane podejście międzysektorowe w sektorach: transport, energetyka, środowisko oraz zachowanie bioróżnorodności i odbudowę ekosystemów w regionach morskich.</w:t>
            </w:r>
          </w:p>
        </w:tc>
        <w:tc>
          <w:tcPr>
            <w:tcW w:w="3725" w:type="dxa"/>
          </w:tcPr>
          <w:p w14:paraId="0D4F2C9D" w14:textId="65F9ED18" w:rsidR="00DF443D" w:rsidRPr="00D06F6A" w:rsidRDefault="00070212" w:rsidP="00D06F6A">
            <w:pPr>
              <w:pStyle w:val="NormalnyWeb"/>
              <w:spacing w:before="0" w:beforeAutospacing="0" w:after="0" w:afterAutospacing="0"/>
              <w:rPr>
                <w:rFonts w:asciiTheme="minorHAnsi" w:hAnsiTheme="minorHAnsi" w:cstheme="minorHAnsi"/>
                <w:sz w:val="20"/>
                <w:szCs w:val="20"/>
              </w:rPr>
            </w:pPr>
            <w:r w:rsidRPr="00D06F6A">
              <w:rPr>
                <w:rFonts w:asciiTheme="minorHAnsi" w:hAnsiTheme="minorHAnsi" w:cstheme="minorHAnsi"/>
                <w:sz w:val="20"/>
                <w:szCs w:val="20"/>
              </w:rPr>
              <w:t xml:space="preserve">Projekt </w:t>
            </w:r>
            <w:r w:rsidR="00DF443D" w:rsidRPr="00D06F6A">
              <w:rPr>
                <w:rFonts w:asciiTheme="minorHAnsi" w:hAnsiTheme="minorHAnsi" w:cstheme="minorHAnsi"/>
                <w:sz w:val="20"/>
                <w:szCs w:val="20"/>
              </w:rPr>
              <w:t xml:space="preserve">POBM jest </w:t>
            </w:r>
            <w:r w:rsidR="00193BB0" w:rsidRPr="00D06F6A">
              <w:rPr>
                <w:rFonts w:asciiTheme="minorHAnsi" w:hAnsiTheme="minorHAnsi" w:cstheme="minorHAnsi"/>
                <w:sz w:val="20"/>
                <w:szCs w:val="20"/>
              </w:rPr>
              <w:t xml:space="preserve">odpowiedzią na </w:t>
            </w:r>
            <w:r w:rsidR="00DF443D" w:rsidRPr="00D06F6A">
              <w:rPr>
                <w:rFonts w:asciiTheme="minorHAnsi" w:hAnsiTheme="minorHAnsi" w:cstheme="minorHAnsi"/>
                <w:sz w:val="20"/>
                <w:szCs w:val="20"/>
              </w:rPr>
              <w:t>postępując</w:t>
            </w:r>
            <w:r w:rsidR="00193BB0" w:rsidRPr="00D06F6A">
              <w:rPr>
                <w:rFonts w:asciiTheme="minorHAnsi" w:hAnsiTheme="minorHAnsi" w:cstheme="minorHAnsi"/>
                <w:sz w:val="20"/>
                <w:szCs w:val="20"/>
              </w:rPr>
              <w:t>ą</w:t>
            </w:r>
            <w:r w:rsidR="00DF443D" w:rsidRPr="00D06F6A">
              <w:rPr>
                <w:rFonts w:asciiTheme="minorHAnsi" w:hAnsiTheme="minorHAnsi" w:cstheme="minorHAnsi"/>
                <w:sz w:val="20"/>
                <w:szCs w:val="20"/>
              </w:rPr>
              <w:t xml:space="preserve"> erozj</w:t>
            </w:r>
            <w:r w:rsidR="00193BB0" w:rsidRPr="00D06F6A">
              <w:rPr>
                <w:rFonts w:asciiTheme="minorHAnsi" w:hAnsiTheme="minorHAnsi" w:cstheme="minorHAnsi"/>
                <w:sz w:val="20"/>
                <w:szCs w:val="20"/>
              </w:rPr>
              <w:t>ę brzegów morskich</w:t>
            </w:r>
            <w:r w:rsidR="00DF443D" w:rsidRPr="00D06F6A">
              <w:rPr>
                <w:rFonts w:asciiTheme="minorHAnsi" w:hAnsiTheme="minorHAnsi" w:cstheme="minorHAnsi"/>
                <w:sz w:val="20"/>
                <w:szCs w:val="20"/>
              </w:rPr>
              <w:t xml:space="preserve"> spowodowan</w:t>
            </w:r>
            <w:r w:rsidR="00193BB0" w:rsidRPr="00D06F6A">
              <w:rPr>
                <w:rFonts w:asciiTheme="minorHAnsi" w:hAnsiTheme="minorHAnsi" w:cstheme="minorHAnsi"/>
                <w:sz w:val="20"/>
                <w:szCs w:val="20"/>
              </w:rPr>
              <w:t>ą</w:t>
            </w:r>
            <w:r w:rsidR="00DF443D" w:rsidRPr="00D06F6A">
              <w:rPr>
                <w:rFonts w:asciiTheme="minorHAnsi" w:hAnsiTheme="minorHAnsi" w:cstheme="minorHAnsi"/>
                <w:sz w:val="20"/>
                <w:szCs w:val="20"/>
              </w:rPr>
              <w:t xml:space="preserve"> zmianami klimatycznymi, w tym wzrostem poziomu morza i częstszymi powodziami sztormowymi, które prowadzą do zalewania terenów nisko położonych oraz niszczenia klifów</w:t>
            </w:r>
            <w:r w:rsidR="00193BB0" w:rsidRPr="00D06F6A">
              <w:rPr>
                <w:rFonts w:asciiTheme="minorHAnsi" w:hAnsiTheme="minorHAnsi" w:cstheme="minorHAnsi"/>
                <w:sz w:val="20"/>
                <w:szCs w:val="20"/>
              </w:rPr>
              <w:t>.</w:t>
            </w:r>
            <w:r w:rsidRPr="00D06F6A">
              <w:rPr>
                <w:rFonts w:asciiTheme="minorHAnsi" w:hAnsiTheme="minorHAnsi" w:cstheme="minorHAnsi"/>
                <w:sz w:val="20"/>
                <w:szCs w:val="20"/>
              </w:rPr>
              <w:t xml:space="preserve"> Projekt d</w:t>
            </w:r>
            <w:r w:rsidR="008F7E4A" w:rsidRPr="00D06F6A">
              <w:rPr>
                <w:rFonts w:asciiTheme="minorHAnsi" w:hAnsiTheme="minorHAnsi" w:cstheme="minorHAnsi"/>
                <w:sz w:val="20"/>
                <w:szCs w:val="20"/>
              </w:rPr>
              <w:t>okument</w:t>
            </w:r>
            <w:r w:rsidRPr="00D06F6A">
              <w:rPr>
                <w:rFonts w:asciiTheme="minorHAnsi" w:hAnsiTheme="minorHAnsi" w:cstheme="minorHAnsi"/>
                <w:sz w:val="20"/>
                <w:szCs w:val="20"/>
              </w:rPr>
              <w:t>u</w:t>
            </w:r>
            <w:r w:rsidR="008F7E4A" w:rsidRPr="00D06F6A">
              <w:rPr>
                <w:rFonts w:asciiTheme="minorHAnsi" w:hAnsiTheme="minorHAnsi" w:cstheme="minorHAnsi"/>
                <w:sz w:val="20"/>
                <w:szCs w:val="20"/>
              </w:rPr>
              <w:t xml:space="preserve"> przewiduje działania </w:t>
            </w:r>
            <w:r w:rsidR="00DF443D" w:rsidRPr="00D06F6A">
              <w:rPr>
                <w:rFonts w:asciiTheme="minorHAnsi" w:hAnsiTheme="minorHAnsi" w:cstheme="minorHAnsi"/>
                <w:sz w:val="20"/>
                <w:szCs w:val="20"/>
              </w:rPr>
              <w:t>dot. budowy umocnień brzegowych oraz stosowanie sztucznego zasilania, które ma za zadanie uzupełniać deficyt osadów strefy brzegowej spowodowanej erozyjnym działaniem morza.</w:t>
            </w:r>
          </w:p>
          <w:p w14:paraId="2D09FD34" w14:textId="77777777" w:rsidR="00116FC9" w:rsidRPr="00D06F6A" w:rsidRDefault="00070212" w:rsidP="00D06F6A">
            <w:pPr>
              <w:pStyle w:val="NormalnyWeb"/>
              <w:spacing w:before="0" w:beforeAutospacing="0" w:after="0" w:afterAutospacing="0"/>
              <w:rPr>
                <w:rFonts w:asciiTheme="minorHAnsi" w:hAnsiTheme="minorHAnsi" w:cstheme="minorHAnsi"/>
                <w:sz w:val="20"/>
                <w:szCs w:val="20"/>
              </w:rPr>
            </w:pPr>
            <w:r w:rsidRPr="00D06F6A">
              <w:rPr>
                <w:rFonts w:asciiTheme="minorHAnsi" w:hAnsiTheme="minorHAnsi" w:cstheme="minorHAnsi"/>
                <w:sz w:val="20"/>
                <w:szCs w:val="20"/>
              </w:rPr>
              <w:t>C</w:t>
            </w:r>
            <w:r w:rsidR="008F7E4A" w:rsidRPr="00D06F6A">
              <w:rPr>
                <w:rFonts w:asciiTheme="minorHAnsi" w:hAnsiTheme="minorHAnsi" w:cstheme="minorHAnsi"/>
                <w:sz w:val="20"/>
                <w:szCs w:val="20"/>
              </w:rPr>
              <w:t xml:space="preserve">ele </w:t>
            </w:r>
            <w:r w:rsidR="00DA071A" w:rsidRPr="00D06F6A">
              <w:rPr>
                <w:rFonts w:asciiTheme="minorHAnsi" w:hAnsiTheme="minorHAnsi" w:cstheme="minorHAnsi"/>
                <w:sz w:val="20"/>
                <w:szCs w:val="20"/>
              </w:rPr>
              <w:t>p</w:t>
            </w:r>
            <w:r w:rsidRPr="00D06F6A">
              <w:rPr>
                <w:rFonts w:asciiTheme="minorHAnsi" w:hAnsiTheme="minorHAnsi" w:cstheme="minorHAnsi"/>
                <w:sz w:val="20"/>
                <w:szCs w:val="20"/>
              </w:rPr>
              <w:t xml:space="preserve">rojektu </w:t>
            </w:r>
            <w:r w:rsidR="00DF443D" w:rsidRPr="00D06F6A">
              <w:rPr>
                <w:rFonts w:asciiTheme="minorHAnsi" w:hAnsiTheme="minorHAnsi" w:cstheme="minorHAnsi"/>
                <w:sz w:val="20"/>
                <w:szCs w:val="20"/>
              </w:rPr>
              <w:t>POBM</w:t>
            </w:r>
            <w:r w:rsidRPr="00D06F6A">
              <w:rPr>
                <w:rFonts w:asciiTheme="minorHAnsi" w:hAnsiTheme="minorHAnsi" w:cstheme="minorHAnsi"/>
                <w:sz w:val="20"/>
                <w:szCs w:val="20"/>
              </w:rPr>
              <w:t xml:space="preserve"> </w:t>
            </w:r>
            <w:r w:rsidR="008F7E4A" w:rsidRPr="00D06F6A">
              <w:rPr>
                <w:rFonts w:asciiTheme="minorHAnsi" w:hAnsiTheme="minorHAnsi" w:cstheme="minorHAnsi"/>
                <w:sz w:val="20"/>
                <w:szCs w:val="20"/>
              </w:rPr>
              <w:t xml:space="preserve">uzupełniają </w:t>
            </w:r>
            <w:r w:rsidRPr="00D06F6A">
              <w:rPr>
                <w:rFonts w:asciiTheme="minorHAnsi" w:hAnsiTheme="minorHAnsi" w:cstheme="minorHAnsi"/>
                <w:sz w:val="20"/>
                <w:szCs w:val="20"/>
              </w:rPr>
              <w:t>cele dyrektywy</w:t>
            </w:r>
            <w:r w:rsidR="008F7E4A" w:rsidRPr="00D06F6A">
              <w:rPr>
                <w:rFonts w:asciiTheme="minorHAnsi" w:hAnsiTheme="minorHAnsi" w:cstheme="minorHAnsi"/>
                <w:sz w:val="20"/>
                <w:szCs w:val="20"/>
              </w:rPr>
              <w:t xml:space="preserve"> w zakresie </w:t>
            </w:r>
            <w:r w:rsidR="00DF443D" w:rsidRPr="00D06F6A">
              <w:rPr>
                <w:rFonts w:asciiTheme="minorHAnsi" w:hAnsiTheme="minorHAnsi" w:cstheme="minorHAnsi"/>
                <w:bCs/>
                <w:sz w:val="20"/>
                <w:szCs w:val="20"/>
              </w:rPr>
              <w:t>ochrony i odbudowy ekosystemów morskich</w:t>
            </w:r>
            <w:r w:rsidRPr="00D06F6A">
              <w:rPr>
                <w:rFonts w:asciiTheme="minorHAnsi" w:hAnsiTheme="minorHAnsi" w:cstheme="minorHAnsi"/>
                <w:sz w:val="20"/>
                <w:szCs w:val="20"/>
              </w:rPr>
              <w:t>. Realizacja działań zapisanych w projekcie dokumentu</w:t>
            </w:r>
            <w:r w:rsidR="008F7E4A" w:rsidRPr="00D06F6A">
              <w:rPr>
                <w:rFonts w:asciiTheme="minorHAnsi" w:hAnsiTheme="minorHAnsi" w:cstheme="minorHAnsi"/>
                <w:sz w:val="20"/>
                <w:szCs w:val="20"/>
              </w:rPr>
              <w:t xml:space="preserve"> </w:t>
            </w:r>
            <w:r w:rsidRPr="00D06F6A">
              <w:rPr>
                <w:rFonts w:asciiTheme="minorHAnsi" w:hAnsiTheme="minorHAnsi" w:cstheme="minorHAnsi"/>
                <w:sz w:val="20"/>
                <w:szCs w:val="20"/>
              </w:rPr>
              <w:t xml:space="preserve">może </w:t>
            </w:r>
            <w:r w:rsidR="008F7E4A" w:rsidRPr="00D06F6A">
              <w:rPr>
                <w:rFonts w:asciiTheme="minorHAnsi" w:hAnsiTheme="minorHAnsi" w:cstheme="minorHAnsi"/>
                <w:sz w:val="20"/>
                <w:szCs w:val="20"/>
              </w:rPr>
              <w:t xml:space="preserve">wpłynąć na poprawę stanu środowiska morskiego, zwłaszcza w kontekście </w:t>
            </w:r>
            <w:r w:rsidR="00DF443D" w:rsidRPr="00D06F6A">
              <w:rPr>
                <w:rFonts w:asciiTheme="minorHAnsi" w:hAnsiTheme="minorHAnsi" w:cstheme="minorHAnsi"/>
                <w:sz w:val="20"/>
                <w:szCs w:val="20"/>
              </w:rPr>
              <w:t>ochrony przybrzeżnych ekosystemów oraz zachowanie bioróżnorodności i odbudowę ekosystemów w regionach morskich.</w:t>
            </w:r>
          </w:p>
          <w:p w14:paraId="6B9609F3" w14:textId="06019517" w:rsidR="00193BB0" w:rsidRPr="00D06F6A" w:rsidRDefault="00193BB0" w:rsidP="00322008">
            <w:pPr>
              <w:pStyle w:val="NormalnyWeb"/>
              <w:spacing w:before="0" w:beforeAutospacing="0" w:after="0" w:afterAutospacing="0"/>
              <w:rPr>
                <w:rFonts w:asciiTheme="minorHAnsi" w:hAnsiTheme="minorHAnsi" w:cstheme="minorHAnsi"/>
                <w:sz w:val="20"/>
                <w:szCs w:val="20"/>
              </w:rPr>
            </w:pPr>
            <w:r w:rsidRPr="00D06F6A">
              <w:rPr>
                <w:rFonts w:asciiTheme="minorHAnsi" w:hAnsiTheme="minorHAnsi" w:cstheme="minorHAnsi"/>
                <w:sz w:val="20"/>
                <w:szCs w:val="20"/>
              </w:rPr>
              <w:t>Działania POBM mające na celu  ochronę brzegów przed erozją i skutkami podnoszenia się poziomu morza są elementem działań adaptacyjnych i prewencyjnych w obszarach narażonych na zmiany klimatyczne.</w:t>
            </w:r>
            <w:r w:rsidR="007F4900" w:rsidRPr="00D06F6A">
              <w:rPr>
                <w:rFonts w:asciiTheme="minorHAnsi" w:hAnsiTheme="minorHAnsi" w:cstheme="minorHAnsi"/>
                <w:sz w:val="20"/>
                <w:szCs w:val="20"/>
              </w:rPr>
              <w:t xml:space="preserve"> Działania zapisane w POBM są zgodne z celami RDSM, </w:t>
            </w:r>
            <w:r w:rsidR="00322008">
              <w:rPr>
                <w:rFonts w:asciiTheme="minorHAnsi" w:hAnsiTheme="minorHAnsi" w:cstheme="minorHAnsi"/>
                <w:sz w:val="20"/>
                <w:szCs w:val="20"/>
              </w:rPr>
              <w:t xml:space="preserve">a ich </w:t>
            </w:r>
            <w:r w:rsidR="007F4900" w:rsidRPr="00D06F6A">
              <w:rPr>
                <w:rFonts w:asciiTheme="minorHAnsi" w:hAnsiTheme="minorHAnsi" w:cstheme="minorHAnsi"/>
                <w:sz w:val="20"/>
                <w:szCs w:val="20"/>
              </w:rPr>
              <w:t xml:space="preserve">realizacja wpływa na zachowanie ekosystemów morskich i nie wpływa </w:t>
            </w:r>
            <w:r w:rsidR="00322008">
              <w:rPr>
                <w:rFonts w:asciiTheme="minorHAnsi" w:hAnsiTheme="minorHAnsi" w:cstheme="minorHAnsi"/>
                <w:sz w:val="20"/>
                <w:szCs w:val="20"/>
              </w:rPr>
              <w:t xml:space="preserve">negatywnie </w:t>
            </w:r>
            <w:r w:rsidR="007F4900" w:rsidRPr="00D06F6A">
              <w:rPr>
                <w:rFonts w:asciiTheme="minorHAnsi" w:hAnsiTheme="minorHAnsi" w:cstheme="minorHAnsi"/>
                <w:sz w:val="20"/>
                <w:szCs w:val="20"/>
              </w:rPr>
              <w:t xml:space="preserve">na stan zanieczyszczenia wód morskich.  </w:t>
            </w:r>
          </w:p>
        </w:tc>
      </w:tr>
      <w:tr w:rsidR="00E07F12" w:rsidRPr="00D06F6A" w14:paraId="03196CCC" w14:textId="77777777" w:rsidTr="00A6331D">
        <w:tc>
          <w:tcPr>
            <w:tcW w:w="2799" w:type="dxa"/>
          </w:tcPr>
          <w:p w14:paraId="43E24EA5" w14:textId="77777777" w:rsidR="004565EE" w:rsidRPr="00D06F6A" w:rsidRDefault="004565EE" w:rsidP="00D06F6A">
            <w:pPr>
              <w:pStyle w:val="Teksttreci20"/>
              <w:shd w:val="clear" w:color="auto" w:fill="auto"/>
              <w:tabs>
                <w:tab w:val="left" w:pos="783"/>
              </w:tabs>
              <w:spacing w:before="0" w:after="0" w:line="240" w:lineRule="auto"/>
              <w:ind w:firstLine="0"/>
              <w:jc w:val="left"/>
              <w:rPr>
                <w:rFonts w:cstheme="minorHAnsi"/>
                <w:sz w:val="20"/>
                <w:szCs w:val="20"/>
              </w:rPr>
            </w:pPr>
            <w:r w:rsidRPr="00D06F6A">
              <w:rPr>
                <w:rFonts w:cstheme="minorHAnsi"/>
                <w:sz w:val="20"/>
                <w:szCs w:val="20"/>
              </w:rPr>
              <w:t>Dyrektywa Parlamentu Europejskiego i Rady 2001/42/WE z dnia 27 czerwca 2001 roku (Dz. Urz. WE L 197 z 21.07.2001) w sprawie oceny oddziaływania na środowisko niektórych planów i programów na środowisko</w:t>
            </w:r>
            <w:r w:rsidR="005B0CE8" w:rsidRPr="00D06F6A">
              <w:rPr>
                <w:rFonts w:cstheme="minorHAnsi"/>
                <w:sz w:val="20"/>
                <w:szCs w:val="20"/>
              </w:rPr>
              <w:t xml:space="preserve"> (Dz. Urz. WE L 197 z 21.07.2001, Polskie wydanie specjalne: Rozdział 15 Tom 006 str. 157 - 164);</w:t>
            </w:r>
            <w:r w:rsidRPr="00D06F6A">
              <w:rPr>
                <w:rFonts w:cstheme="minorHAnsi"/>
                <w:sz w:val="20"/>
                <w:szCs w:val="20"/>
              </w:rPr>
              <w:t>.</w:t>
            </w:r>
          </w:p>
          <w:p w14:paraId="5BEFDC97" w14:textId="77777777" w:rsidR="004565EE" w:rsidRPr="00D06F6A" w:rsidRDefault="004565EE" w:rsidP="00D06F6A">
            <w:pPr>
              <w:autoSpaceDE w:val="0"/>
              <w:autoSpaceDN w:val="0"/>
              <w:adjustRightInd w:val="0"/>
              <w:rPr>
                <w:rFonts w:cstheme="minorHAnsi"/>
                <w:sz w:val="20"/>
                <w:szCs w:val="20"/>
              </w:rPr>
            </w:pPr>
          </w:p>
        </w:tc>
        <w:tc>
          <w:tcPr>
            <w:tcW w:w="7470" w:type="dxa"/>
          </w:tcPr>
          <w:p w14:paraId="1BEE8618" w14:textId="77777777" w:rsidR="004565EE" w:rsidRPr="00D06F6A" w:rsidRDefault="004565EE" w:rsidP="00D06F6A">
            <w:pPr>
              <w:pStyle w:val="NormalnyWeb"/>
              <w:spacing w:before="0" w:beforeAutospacing="0" w:after="0" w:afterAutospacing="0"/>
              <w:rPr>
                <w:rStyle w:val="Pogrubienie"/>
                <w:rFonts w:asciiTheme="minorHAnsi" w:hAnsiTheme="minorHAnsi" w:cstheme="minorHAnsi"/>
                <w:b w:val="0"/>
                <w:bCs w:val="0"/>
                <w:sz w:val="20"/>
                <w:szCs w:val="20"/>
              </w:rPr>
            </w:pPr>
            <w:r w:rsidRPr="00D06F6A">
              <w:rPr>
                <w:rStyle w:val="Pogrubienie"/>
                <w:rFonts w:asciiTheme="minorHAnsi" w:hAnsiTheme="minorHAnsi" w:cstheme="minorHAnsi"/>
                <w:b w:val="0"/>
                <w:sz w:val="20"/>
                <w:szCs w:val="20"/>
              </w:rPr>
              <w:t>Dyrektywa 2001/42/WE</w:t>
            </w:r>
            <w:r w:rsidRPr="00D06F6A">
              <w:rPr>
                <w:rFonts w:asciiTheme="minorHAnsi" w:hAnsiTheme="minorHAnsi" w:cstheme="minorHAnsi"/>
                <w:sz w:val="20"/>
                <w:szCs w:val="20"/>
              </w:rPr>
              <w:t xml:space="preserve"> ma na celu zapewnienie, że wpływ na środowisko jest uwzględniany już na etapie </w:t>
            </w:r>
            <w:r w:rsidRPr="00D06F6A">
              <w:rPr>
                <w:rStyle w:val="Pogrubienie"/>
                <w:rFonts w:asciiTheme="minorHAnsi" w:hAnsiTheme="minorHAnsi" w:cstheme="minorHAnsi"/>
                <w:b w:val="0"/>
                <w:sz w:val="20"/>
                <w:szCs w:val="20"/>
              </w:rPr>
              <w:t>przygotowywania planów i programów</w:t>
            </w:r>
            <w:r w:rsidRPr="00D06F6A">
              <w:rPr>
                <w:rFonts w:asciiTheme="minorHAnsi" w:hAnsiTheme="minorHAnsi" w:cstheme="minorHAnsi"/>
                <w:sz w:val="20"/>
                <w:szCs w:val="20"/>
              </w:rPr>
              <w:t>, zanim zostaną one wdrożone. Główne cele dyrektywy skupiają się na:</w:t>
            </w:r>
          </w:p>
          <w:p w14:paraId="289AF626" w14:textId="50D0B986" w:rsidR="004565EE" w:rsidRPr="00D06F6A" w:rsidRDefault="00D421F7" w:rsidP="00780667">
            <w:pPr>
              <w:pStyle w:val="NormalnyWeb"/>
              <w:numPr>
                <w:ilvl w:val="0"/>
                <w:numId w:val="8"/>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z</w:t>
            </w:r>
            <w:r w:rsidR="004565EE" w:rsidRPr="00D06F6A">
              <w:rPr>
                <w:rStyle w:val="Pogrubienie"/>
                <w:rFonts w:asciiTheme="minorHAnsi" w:hAnsiTheme="minorHAnsi" w:cstheme="minorHAnsi"/>
                <w:b w:val="0"/>
                <w:sz w:val="20"/>
                <w:szCs w:val="20"/>
              </w:rPr>
              <w:t>apobieganiu szkodom środowiskowym</w:t>
            </w:r>
            <w:r w:rsidR="004565EE" w:rsidRPr="00D06F6A">
              <w:rPr>
                <w:rFonts w:asciiTheme="minorHAnsi" w:hAnsiTheme="minorHAnsi" w:cstheme="minorHAnsi"/>
                <w:sz w:val="20"/>
                <w:szCs w:val="20"/>
              </w:rPr>
              <w:t xml:space="preserve"> poprzez wcześniejsze identyfikowanie zagrożeń</w:t>
            </w:r>
            <w:r w:rsidR="00DA071A" w:rsidRPr="00D06F6A">
              <w:rPr>
                <w:rFonts w:asciiTheme="minorHAnsi" w:hAnsiTheme="minorHAnsi" w:cstheme="minorHAnsi"/>
                <w:sz w:val="20"/>
                <w:szCs w:val="20"/>
              </w:rPr>
              <w:t>;</w:t>
            </w:r>
          </w:p>
          <w:p w14:paraId="4330A37A" w14:textId="6ECD00DF" w:rsidR="00D421F7" w:rsidRPr="00D06F6A" w:rsidRDefault="00D421F7" w:rsidP="00780667">
            <w:pPr>
              <w:pStyle w:val="NormalnyWeb"/>
              <w:numPr>
                <w:ilvl w:val="0"/>
                <w:numId w:val="8"/>
              </w:numPr>
              <w:rPr>
                <w:rFonts w:asciiTheme="minorHAnsi" w:hAnsiTheme="minorHAnsi" w:cstheme="minorHAnsi"/>
                <w:sz w:val="20"/>
                <w:szCs w:val="20"/>
              </w:rPr>
            </w:pPr>
            <w:r w:rsidRPr="00D06F6A">
              <w:rPr>
                <w:rStyle w:val="Pogrubienie"/>
                <w:rFonts w:asciiTheme="minorHAnsi" w:hAnsiTheme="minorHAnsi" w:cstheme="minorHAnsi"/>
                <w:b w:val="0"/>
                <w:sz w:val="20"/>
                <w:szCs w:val="20"/>
              </w:rPr>
              <w:t>w</w:t>
            </w:r>
            <w:r w:rsidR="004565EE" w:rsidRPr="00D06F6A">
              <w:rPr>
                <w:rStyle w:val="Pogrubienie"/>
                <w:rFonts w:asciiTheme="minorHAnsi" w:hAnsiTheme="minorHAnsi" w:cstheme="minorHAnsi"/>
                <w:b w:val="0"/>
                <w:sz w:val="20"/>
                <w:szCs w:val="20"/>
              </w:rPr>
              <w:t>łączeniu aspektów ekologicznych</w:t>
            </w:r>
            <w:r w:rsidR="004565EE" w:rsidRPr="00D06F6A">
              <w:rPr>
                <w:rFonts w:asciiTheme="minorHAnsi" w:hAnsiTheme="minorHAnsi" w:cstheme="minorHAnsi"/>
                <w:sz w:val="20"/>
                <w:szCs w:val="20"/>
              </w:rPr>
              <w:t xml:space="preserve"> do procesu podejmowania decyzji politycznych i planistycznych</w:t>
            </w:r>
            <w:r w:rsidR="00DA071A" w:rsidRPr="00D06F6A">
              <w:rPr>
                <w:rFonts w:asciiTheme="minorHAnsi" w:hAnsiTheme="minorHAnsi" w:cstheme="minorHAnsi"/>
                <w:sz w:val="20"/>
                <w:szCs w:val="20"/>
              </w:rPr>
              <w:t>;</w:t>
            </w:r>
          </w:p>
          <w:p w14:paraId="04AD920A" w14:textId="349B47D1" w:rsidR="004565EE" w:rsidRPr="00D06F6A" w:rsidRDefault="00D421F7" w:rsidP="00780667">
            <w:pPr>
              <w:pStyle w:val="NormalnyWeb"/>
              <w:numPr>
                <w:ilvl w:val="0"/>
                <w:numId w:val="8"/>
              </w:numPr>
              <w:rPr>
                <w:rFonts w:asciiTheme="minorHAnsi" w:hAnsiTheme="minorHAnsi" w:cstheme="minorHAnsi"/>
                <w:sz w:val="20"/>
                <w:szCs w:val="20"/>
              </w:rPr>
            </w:pPr>
            <w:r w:rsidRPr="00D06F6A">
              <w:rPr>
                <w:rStyle w:val="Pogrubienie"/>
                <w:rFonts w:asciiTheme="minorHAnsi" w:hAnsiTheme="minorHAnsi" w:cstheme="minorHAnsi"/>
                <w:b w:val="0"/>
                <w:sz w:val="20"/>
                <w:szCs w:val="20"/>
              </w:rPr>
              <w:t>z</w:t>
            </w:r>
            <w:r w:rsidR="004565EE" w:rsidRPr="00D06F6A">
              <w:rPr>
                <w:rStyle w:val="Pogrubienie"/>
                <w:rFonts w:asciiTheme="minorHAnsi" w:hAnsiTheme="minorHAnsi" w:cstheme="minorHAnsi"/>
                <w:b w:val="0"/>
                <w:sz w:val="20"/>
                <w:szCs w:val="20"/>
              </w:rPr>
              <w:t>większeniu przejrzystości</w:t>
            </w:r>
            <w:r w:rsidR="004565EE" w:rsidRPr="00D06F6A">
              <w:rPr>
                <w:rFonts w:asciiTheme="minorHAnsi" w:hAnsiTheme="minorHAnsi" w:cstheme="minorHAnsi"/>
                <w:sz w:val="20"/>
                <w:szCs w:val="20"/>
              </w:rPr>
              <w:t xml:space="preserve"> i udziału społeczeństwa w planowaniu przestrzennym i strategicznym</w:t>
            </w:r>
            <w:r w:rsidR="00DA071A" w:rsidRPr="00D06F6A">
              <w:rPr>
                <w:rFonts w:asciiTheme="minorHAnsi" w:hAnsiTheme="minorHAnsi" w:cstheme="minorHAnsi"/>
                <w:sz w:val="20"/>
                <w:szCs w:val="20"/>
              </w:rPr>
              <w:t>;</w:t>
            </w:r>
          </w:p>
          <w:p w14:paraId="11C843A1" w14:textId="72FBEE3A" w:rsidR="004565EE" w:rsidRPr="00D06F6A" w:rsidRDefault="00D421F7" w:rsidP="00780667">
            <w:pPr>
              <w:pStyle w:val="NormalnyWeb"/>
              <w:numPr>
                <w:ilvl w:val="0"/>
                <w:numId w:val="8"/>
              </w:numPr>
              <w:rPr>
                <w:rFonts w:asciiTheme="minorHAnsi" w:hAnsiTheme="minorHAnsi" w:cstheme="minorHAnsi"/>
                <w:sz w:val="20"/>
                <w:szCs w:val="20"/>
              </w:rPr>
            </w:pPr>
            <w:r w:rsidRPr="00D06F6A">
              <w:rPr>
                <w:rStyle w:val="Pogrubienie"/>
                <w:rFonts w:asciiTheme="minorHAnsi" w:hAnsiTheme="minorHAnsi" w:cstheme="minorHAnsi"/>
                <w:b w:val="0"/>
                <w:sz w:val="20"/>
                <w:szCs w:val="20"/>
              </w:rPr>
              <w:t>u</w:t>
            </w:r>
            <w:r w:rsidR="004565EE" w:rsidRPr="00D06F6A">
              <w:rPr>
                <w:rStyle w:val="Pogrubienie"/>
                <w:rFonts w:asciiTheme="minorHAnsi" w:hAnsiTheme="minorHAnsi" w:cstheme="minorHAnsi"/>
                <w:b w:val="0"/>
                <w:sz w:val="20"/>
                <w:szCs w:val="20"/>
              </w:rPr>
              <w:t>jednoliceniu procedur</w:t>
            </w:r>
            <w:r w:rsidR="004565EE" w:rsidRPr="00D06F6A">
              <w:rPr>
                <w:rFonts w:asciiTheme="minorHAnsi" w:hAnsiTheme="minorHAnsi" w:cstheme="minorHAnsi"/>
                <w:sz w:val="20"/>
                <w:szCs w:val="20"/>
              </w:rPr>
              <w:t xml:space="preserve"> oceny środowiskowej w krajach UE, by zapewnić wysoki poziom ochrony środowiska</w:t>
            </w:r>
            <w:r w:rsidR="00DA071A" w:rsidRPr="00D06F6A">
              <w:rPr>
                <w:rFonts w:asciiTheme="minorHAnsi" w:hAnsiTheme="minorHAnsi" w:cstheme="minorHAnsi"/>
                <w:sz w:val="20"/>
                <w:szCs w:val="20"/>
              </w:rPr>
              <w:t>;</w:t>
            </w:r>
          </w:p>
          <w:p w14:paraId="4AD74198" w14:textId="05C14B2E" w:rsidR="004565EE" w:rsidRPr="00D06F6A" w:rsidRDefault="00D421F7" w:rsidP="00780667">
            <w:pPr>
              <w:pStyle w:val="NormalnyWeb"/>
              <w:numPr>
                <w:ilvl w:val="0"/>
                <w:numId w:val="8"/>
              </w:numPr>
              <w:rPr>
                <w:rFonts w:asciiTheme="minorHAnsi" w:hAnsiTheme="minorHAnsi" w:cstheme="minorHAnsi"/>
                <w:sz w:val="20"/>
                <w:szCs w:val="20"/>
              </w:rPr>
            </w:pPr>
            <w:r w:rsidRPr="00D06F6A">
              <w:rPr>
                <w:rStyle w:val="Pogrubienie"/>
                <w:rFonts w:asciiTheme="minorHAnsi" w:hAnsiTheme="minorHAnsi" w:cstheme="minorHAnsi"/>
                <w:b w:val="0"/>
                <w:sz w:val="20"/>
                <w:szCs w:val="20"/>
              </w:rPr>
              <w:t>u</w:t>
            </w:r>
            <w:r w:rsidR="004565EE" w:rsidRPr="00D06F6A">
              <w:rPr>
                <w:rStyle w:val="Pogrubienie"/>
                <w:rFonts w:asciiTheme="minorHAnsi" w:hAnsiTheme="minorHAnsi" w:cstheme="minorHAnsi"/>
                <w:b w:val="0"/>
                <w:sz w:val="20"/>
                <w:szCs w:val="20"/>
              </w:rPr>
              <w:t>względnieniu wpływu transgranicznego</w:t>
            </w:r>
            <w:r w:rsidR="004565EE" w:rsidRPr="00D06F6A">
              <w:rPr>
                <w:rFonts w:asciiTheme="minorHAnsi" w:hAnsiTheme="minorHAnsi" w:cstheme="minorHAnsi"/>
                <w:sz w:val="20"/>
                <w:szCs w:val="20"/>
              </w:rPr>
              <w:t>, czyli sytuacji, gdy działania w jednym kraju mogą oddziaływać na środowisko w innym.</w:t>
            </w:r>
            <w:r w:rsidR="00322008">
              <w:rPr>
                <w:rFonts w:asciiTheme="minorHAnsi" w:hAnsiTheme="minorHAnsi" w:cstheme="minorHAnsi"/>
                <w:sz w:val="20"/>
                <w:szCs w:val="20"/>
              </w:rPr>
              <w:t xml:space="preserve"> </w:t>
            </w:r>
          </w:p>
          <w:p w14:paraId="3EFC3059" w14:textId="77777777" w:rsidR="00C97E2E" w:rsidRPr="00D06F6A" w:rsidRDefault="00C97E2E" w:rsidP="00D06F6A">
            <w:pPr>
              <w:rPr>
                <w:rFonts w:cstheme="minorHAnsi"/>
                <w:color w:val="000000"/>
                <w:sz w:val="20"/>
                <w:szCs w:val="20"/>
              </w:rPr>
            </w:pPr>
            <w:r w:rsidRPr="00D06F6A">
              <w:rPr>
                <w:rFonts w:cstheme="minorHAnsi"/>
                <w:color w:val="000000"/>
                <w:sz w:val="20"/>
                <w:szCs w:val="20"/>
              </w:rPr>
              <w:t xml:space="preserve">Zgodnie z dyrektywą dla planów i programów, które ustalające ramy dla przyszłych inwestycji potencjalnie mogących powodować znaczący wpływ na środowisko, dokonywana jest ocena wpływu na środowisko. </w:t>
            </w:r>
          </w:p>
          <w:p w14:paraId="6BD78EC9" w14:textId="6491B044" w:rsidR="004565EE" w:rsidRPr="00D06F6A" w:rsidRDefault="00C97E2E" w:rsidP="00D06F6A">
            <w:pPr>
              <w:rPr>
                <w:rFonts w:cstheme="minorHAnsi"/>
                <w:sz w:val="20"/>
                <w:szCs w:val="20"/>
              </w:rPr>
            </w:pPr>
            <w:r w:rsidRPr="00D06F6A">
              <w:rPr>
                <w:rFonts w:cstheme="minorHAnsi"/>
                <w:color w:val="000000"/>
                <w:sz w:val="20"/>
                <w:szCs w:val="20"/>
              </w:rPr>
              <w:t>Zgodnie z dyrektyw</w:t>
            </w:r>
            <w:r w:rsidR="00A50991" w:rsidRPr="00D06F6A">
              <w:rPr>
                <w:rFonts w:cstheme="minorHAnsi"/>
                <w:color w:val="000000"/>
                <w:sz w:val="20"/>
                <w:szCs w:val="20"/>
              </w:rPr>
              <w:t>ą</w:t>
            </w:r>
            <w:r w:rsidRPr="00D06F6A">
              <w:rPr>
                <w:rFonts w:cstheme="minorHAnsi"/>
                <w:color w:val="000000"/>
                <w:sz w:val="20"/>
                <w:szCs w:val="20"/>
              </w:rPr>
              <w:t xml:space="preserve"> wszystkie plany i programy, uznane za wymagające oceny zgodnie z dyrektywą Rady 92/43/EWG z dnia 21 maja 1992 r. w sprawie ochrony siedlisk przyrodniczych oraz dzikiej flory i fauny, mogą potencjalnie powodować znaczący wpływ na środowisko i powinny z reguły być poddawane ocenie wpływu na środowisko. </w:t>
            </w:r>
          </w:p>
        </w:tc>
        <w:tc>
          <w:tcPr>
            <w:tcW w:w="3725" w:type="dxa"/>
          </w:tcPr>
          <w:p w14:paraId="478DA7A9" w14:textId="387E5B49" w:rsidR="004565EE" w:rsidRPr="00D06F6A" w:rsidRDefault="004565EE" w:rsidP="00D06F6A">
            <w:pPr>
              <w:rPr>
                <w:rFonts w:cstheme="minorHAnsi"/>
                <w:sz w:val="20"/>
                <w:szCs w:val="20"/>
              </w:rPr>
            </w:pPr>
            <w:r w:rsidRPr="00D06F6A">
              <w:rPr>
                <w:rFonts w:cstheme="minorHAnsi"/>
                <w:sz w:val="20"/>
                <w:szCs w:val="20"/>
              </w:rPr>
              <w:t xml:space="preserve">Projekt </w:t>
            </w:r>
            <w:r w:rsidR="00193BB0" w:rsidRPr="00D06F6A">
              <w:rPr>
                <w:rFonts w:cstheme="minorHAnsi"/>
                <w:sz w:val="20"/>
                <w:szCs w:val="20"/>
              </w:rPr>
              <w:t>POBM</w:t>
            </w:r>
            <w:r w:rsidRPr="00D06F6A">
              <w:rPr>
                <w:rFonts w:cstheme="minorHAnsi"/>
                <w:sz w:val="20"/>
                <w:szCs w:val="20"/>
              </w:rPr>
              <w:t xml:space="preserve">, jako dokument strategiczny dotyczący </w:t>
            </w:r>
            <w:r w:rsidR="00193BB0" w:rsidRPr="00D06F6A">
              <w:rPr>
                <w:rFonts w:cstheme="minorHAnsi"/>
                <w:bCs/>
                <w:sz w:val="20"/>
                <w:szCs w:val="20"/>
              </w:rPr>
              <w:t>ochrony i odbudowy brzegów i ekosystemów morskich</w:t>
            </w:r>
            <w:r w:rsidR="00193BB0" w:rsidRPr="00D06F6A">
              <w:rPr>
                <w:rStyle w:val="Pogrubienie"/>
                <w:rFonts w:cstheme="minorHAnsi"/>
                <w:b w:val="0"/>
                <w:sz w:val="20"/>
                <w:szCs w:val="20"/>
              </w:rPr>
              <w:t xml:space="preserve"> </w:t>
            </w:r>
            <w:r w:rsidRPr="00D06F6A">
              <w:rPr>
                <w:rStyle w:val="Pogrubienie"/>
                <w:rFonts w:cstheme="minorHAnsi"/>
                <w:b w:val="0"/>
                <w:sz w:val="20"/>
                <w:szCs w:val="20"/>
              </w:rPr>
              <w:t>podlega</w:t>
            </w:r>
            <w:r w:rsidR="00D20C6B" w:rsidRPr="00D06F6A">
              <w:rPr>
                <w:rStyle w:val="Pogrubienie"/>
                <w:rFonts w:cstheme="minorHAnsi"/>
                <w:b w:val="0"/>
                <w:sz w:val="20"/>
                <w:szCs w:val="20"/>
              </w:rPr>
              <w:t>,</w:t>
            </w:r>
            <w:r w:rsidRPr="00D06F6A">
              <w:rPr>
                <w:rStyle w:val="Pogrubienie"/>
                <w:rFonts w:cstheme="minorHAnsi"/>
                <w:b w:val="0"/>
                <w:sz w:val="20"/>
                <w:szCs w:val="20"/>
              </w:rPr>
              <w:t xml:space="preserve"> </w:t>
            </w:r>
            <w:r w:rsidR="00193BB0" w:rsidRPr="00D06F6A">
              <w:rPr>
                <w:rStyle w:val="Pogrubienie"/>
                <w:rFonts w:cstheme="minorHAnsi"/>
                <w:b w:val="0"/>
                <w:sz w:val="20"/>
                <w:szCs w:val="20"/>
              </w:rPr>
              <w:t>z</w:t>
            </w:r>
            <w:r w:rsidRPr="00D06F6A">
              <w:rPr>
                <w:rFonts w:cstheme="minorHAnsi"/>
                <w:sz w:val="20"/>
                <w:szCs w:val="20"/>
              </w:rPr>
              <w:t>godnie z dyrektywą</w:t>
            </w:r>
            <w:r w:rsidR="00A50991" w:rsidRPr="00D06F6A">
              <w:rPr>
                <w:rFonts w:cstheme="minorHAnsi"/>
                <w:sz w:val="20"/>
                <w:szCs w:val="20"/>
              </w:rPr>
              <w:t xml:space="preserve"> </w:t>
            </w:r>
            <w:r w:rsidR="00D20C6B" w:rsidRPr="00D06F6A">
              <w:rPr>
                <w:rFonts w:cstheme="minorHAnsi"/>
                <w:sz w:val="20"/>
                <w:szCs w:val="20"/>
              </w:rPr>
              <w:t>SEA,</w:t>
            </w:r>
            <w:r w:rsidR="00193BB0" w:rsidRPr="00D06F6A">
              <w:rPr>
                <w:rFonts w:cstheme="minorHAnsi"/>
                <w:sz w:val="20"/>
                <w:szCs w:val="20"/>
              </w:rPr>
              <w:t xml:space="preserve"> </w:t>
            </w:r>
            <w:r w:rsidRPr="00D06F6A">
              <w:rPr>
                <w:rFonts w:cstheme="minorHAnsi"/>
                <w:sz w:val="20"/>
                <w:szCs w:val="20"/>
              </w:rPr>
              <w:t xml:space="preserve">procedurze oceny odziaływania na środowisko. </w:t>
            </w:r>
          </w:p>
          <w:p w14:paraId="2065D4F0" w14:textId="4E269923" w:rsidR="004565EE" w:rsidRPr="00D06F6A" w:rsidRDefault="004565EE" w:rsidP="00D06F6A">
            <w:pPr>
              <w:rPr>
                <w:rFonts w:cstheme="minorHAnsi"/>
                <w:sz w:val="20"/>
                <w:szCs w:val="20"/>
              </w:rPr>
            </w:pPr>
            <w:r w:rsidRPr="00D06F6A">
              <w:rPr>
                <w:rFonts w:cstheme="minorHAnsi"/>
                <w:sz w:val="20"/>
                <w:szCs w:val="20"/>
              </w:rPr>
              <w:t xml:space="preserve">Zgodnie z wymogami </w:t>
            </w:r>
            <w:r w:rsidR="00A50991" w:rsidRPr="00D06F6A">
              <w:rPr>
                <w:rFonts w:cstheme="minorHAnsi"/>
                <w:sz w:val="20"/>
                <w:szCs w:val="20"/>
              </w:rPr>
              <w:t>d</w:t>
            </w:r>
            <w:r w:rsidRPr="00D06F6A">
              <w:rPr>
                <w:rFonts w:cstheme="minorHAnsi"/>
                <w:sz w:val="20"/>
                <w:szCs w:val="20"/>
              </w:rPr>
              <w:t>yrektywy, które nakładają obowiązek przeprowadzenia konsultacji publicznych i uzyskania opinii organów ochrony środowiska</w:t>
            </w:r>
            <w:r w:rsidR="00A50991" w:rsidRPr="00D06F6A">
              <w:rPr>
                <w:rFonts w:cstheme="minorHAnsi"/>
                <w:sz w:val="20"/>
                <w:szCs w:val="20"/>
              </w:rPr>
              <w:t>,</w:t>
            </w:r>
            <w:r w:rsidRPr="00D06F6A">
              <w:rPr>
                <w:rFonts w:cstheme="minorHAnsi"/>
                <w:sz w:val="20"/>
                <w:szCs w:val="20"/>
              </w:rPr>
              <w:t xml:space="preserve"> </w:t>
            </w:r>
            <w:r w:rsidR="00A50991" w:rsidRPr="00D06F6A">
              <w:rPr>
                <w:rFonts w:cstheme="minorHAnsi"/>
                <w:sz w:val="20"/>
                <w:szCs w:val="20"/>
              </w:rPr>
              <w:t>p</w:t>
            </w:r>
            <w:r w:rsidRPr="00D06F6A">
              <w:rPr>
                <w:rFonts w:cstheme="minorHAnsi"/>
                <w:sz w:val="20"/>
                <w:szCs w:val="20"/>
              </w:rPr>
              <w:t xml:space="preserve">rojekt dokumentu zostanie poddany konsultacjom społecznym. Konsultacje są wymagane i stanowią element transparentności oraz zgodności z zasadami dyrektywy. Projekt dokumentu, wskazując lokalizacje i typy </w:t>
            </w:r>
            <w:r w:rsidR="00D20C6B" w:rsidRPr="00D06F6A">
              <w:rPr>
                <w:rFonts w:cstheme="minorHAnsi"/>
                <w:sz w:val="20"/>
                <w:szCs w:val="20"/>
              </w:rPr>
              <w:t>działań dotyczących budow</w:t>
            </w:r>
            <w:r w:rsidR="005D539B" w:rsidRPr="00D06F6A">
              <w:rPr>
                <w:rFonts w:cstheme="minorHAnsi"/>
                <w:sz w:val="20"/>
                <w:szCs w:val="20"/>
              </w:rPr>
              <w:t>y</w:t>
            </w:r>
            <w:r w:rsidR="00D20C6B" w:rsidRPr="00D06F6A">
              <w:rPr>
                <w:rFonts w:cstheme="minorHAnsi"/>
                <w:sz w:val="20"/>
                <w:szCs w:val="20"/>
              </w:rPr>
              <w:t xml:space="preserve"> umocnień brzegowych</w:t>
            </w:r>
            <w:r w:rsidR="00322008">
              <w:rPr>
                <w:rFonts w:cstheme="minorHAnsi"/>
                <w:sz w:val="20"/>
                <w:szCs w:val="20"/>
              </w:rPr>
              <w:t>,</w:t>
            </w:r>
            <w:r w:rsidRPr="00D06F6A">
              <w:rPr>
                <w:rFonts w:cstheme="minorHAnsi"/>
                <w:sz w:val="20"/>
                <w:szCs w:val="20"/>
              </w:rPr>
              <w:t xml:space="preserve"> które mogą mieć wpływ na środowisko wodne, powietrze, klimat i zdrowie ludzi, zakłada przeprowadzenie oceny oddziaływania na etapie realizacji dla każdej inwestycji tego wymagającej.</w:t>
            </w:r>
          </w:p>
          <w:p w14:paraId="7DA6CD28" w14:textId="2F4EF811" w:rsidR="00C97E2E" w:rsidRPr="00D06F6A" w:rsidRDefault="00C97E2E" w:rsidP="00D06F6A">
            <w:pPr>
              <w:rPr>
                <w:rFonts w:cstheme="minorHAnsi"/>
                <w:sz w:val="20"/>
                <w:szCs w:val="20"/>
              </w:rPr>
            </w:pPr>
            <w:r w:rsidRPr="00D06F6A">
              <w:rPr>
                <w:rFonts w:cstheme="minorHAnsi"/>
                <w:sz w:val="20"/>
                <w:szCs w:val="20"/>
              </w:rPr>
              <w:t>Przeprowadzenie SOOŚ zgodnie z ustawą z dnia 3 października 2008 r. o udostępnianiu informacji o środowisku i jego ochronie, udziale społeczeństwa w ochronie środowiska oraz o ocenach oddziaływania na środowisko (</w:t>
            </w:r>
            <w:proofErr w:type="spellStart"/>
            <w:r w:rsidRPr="00D06F6A">
              <w:rPr>
                <w:rFonts w:cstheme="minorHAnsi"/>
                <w:sz w:val="20"/>
                <w:szCs w:val="20"/>
              </w:rPr>
              <w:t>t.j</w:t>
            </w:r>
            <w:proofErr w:type="spellEnd"/>
            <w:r w:rsidRPr="00D06F6A">
              <w:rPr>
                <w:rFonts w:cstheme="minorHAnsi"/>
                <w:sz w:val="20"/>
                <w:szCs w:val="20"/>
              </w:rPr>
              <w:t xml:space="preserve">. Dz.U. 2024 r. </w:t>
            </w:r>
            <w:r w:rsidR="00A50991" w:rsidRPr="00D06F6A">
              <w:rPr>
                <w:rFonts w:cstheme="minorHAnsi"/>
                <w:sz w:val="20"/>
                <w:szCs w:val="20"/>
              </w:rPr>
              <w:t>poz. 1112</w:t>
            </w:r>
            <w:r w:rsidRPr="00D06F6A">
              <w:rPr>
                <w:rFonts w:cstheme="minorHAnsi"/>
                <w:sz w:val="20"/>
                <w:szCs w:val="20"/>
              </w:rPr>
              <w:t xml:space="preserve">) dla </w:t>
            </w:r>
            <w:r w:rsidR="00A50991" w:rsidRPr="00D06F6A">
              <w:rPr>
                <w:rFonts w:cstheme="minorHAnsi"/>
                <w:sz w:val="20"/>
                <w:szCs w:val="20"/>
              </w:rPr>
              <w:t>p</w:t>
            </w:r>
            <w:r w:rsidRPr="00D06F6A">
              <w:rPr>
                <w:rFonts w:cstheme="minorHAnsi"/>
                <w:sz w:val="20"/>
                <w:szCs w:val="20"/>
              </w:rPr>
              <w:t xml:space="preserve">rojektu </w:t>
            </w:r>
            <w:r w:rsidR="00D20C6B" w:rsidRPr="00D06F6A">
              <w:rPr>
                <w:rFonts w:cstheme="minorHAnsi"/>
                <w:sz w:val="20"/>
                <w:szCs w:val="20"/>
              </w:rPr>
              <w:t>POBM</w:t>
            </w:r>
            <w:r w:rsidRPr="00D06F6A">
              <w:rPr>
                <w:rFonts w:cstheme="minorHAnsi"/>
                <w:sz w:val="20"/>
                <w:szCs w:val="20"/>
              </w:rPr>
              <w:t xml:space="preserve"> odpowiada wymaganiom </w:t>
            </w:r>
            <w:r w:rsidR="00A50991" w:rsidRPr="00D06F6A">
              <w:rPr>
                <w:rFonts w:cstheme="minorHAnsi"/>
                <w:sz w:val="20"/>
                <w:szCs w:val="20"/>
              </w:rPr>
              <w:t>d</w:t>
            </w:r>
            <w:r w:rsidRPr="00D06F6A">
              <w:rPr>
                <w:rFonts w:cstheme="minorHAnsi"/>
                <w:sz w:val="20"/>
                <w:szCs w:val="20"/>
              </w:rPr>
              <w:t>yrektywy.</w:t>
            </w:r>
          </w:p>
        </w:tc>
      </w:tr>
      <w:tr w:rsidR="002B6845" w:rsidRPr="00D06F6A" w14:paraId="515EA586" w14:textId="77777777" w:rsidTr="00A6331D">
        <w:tc>
          <w:tcPr>
            <w:tcW w:w="2799" w:type="dxa"/>
          </w:tcPr>
          <w:p w14:paraId="3A0FA605" w14:textId="77777777" w:rsidR="002B6845" w:rsidRPr="00D06F6A" w:rsidRDefault="002B6845" w:rsidP="00D06F6A">
            <w:pPr>
              <w:autoSpaceDE w:val="0"/>
              <w:autoSpaceDN w:val="0"/>
              <w:adjustRightInd w:val="0"/>
              <w:spacing w:after="120"/>
              <w:rPr>
                <w:rFonts w:cstheme="minorHAnsi"/>
                <w:sz w:val="20"/>
                <w:szCs w:val="20"/>
              </w:rPr>
            </w:pPr>
            <w:r w:rsidRPr="00D06F6A">
              <w:rPr>
                <w:rFonts w:cstheme="minorHAnsi"/>
                <w:sz w:val="20"/>
                <w:szCs w:val="20"/>
              </w:rPr>
              <w:t xml:space="preserve">Konwencja o dostępie do informacji, udziale społeczeństwa w podejmowaniu decyzji oraz dostępie do sprawiedliwości w sprawach dotyczących środowiska, sporządzona w </w:t>
            </w:r>
            <w:proofErr w:type="spellStart"/>
            <w:r w:rsidRPr="00D06F6A">
              <w:rPr>
                <w:rFonts w:cstheme="minorHAnsi"/>
                <w:sz w:val="20"/>
                <w:szCs w:val="20"/>
              </w:rPr>
              <w:t>Aarhus</w:t>
            </w:r>
            <w:proofErr w:type="spellEnd"/>
            <w:r w:rsidRPr="00D06F6A">
              <w:rPr>
                <w:rFonts w:cstheme="minorHAnsi"/>
                <w:sz w:val="20"/>
                <w:szCs w:val="20"/>
              </w:rPr>
              <w:t xml:space="preserve"> dnia 25 czerwca 1998 r.;</w:t>
            </w:r>
          </w:p>
          <w:p w14:paraId="5BD36E58" w14:textId="77777777" w:rsidR="002B6845" w:rsidRPr="00D06F6A" w:rsidRDefault="002B6845" w:rsidP="00D06F6A">
            <w:pPr>
              <w:pStyle w:val="Teksttreci20"/>
              <w:shd w:val="clear" w:color="auto" w:fill="auto"/>
              <w:tabs>
                <w:tab w:val="left" w:pos="783"/>
              </w:tabs>
              <w:spacing w:before="0" w:after="0" w:line="240" w:lineRule="auto"/>
              <w:ind w:firstLine="0"/>
              <w:jc w:val="left"/>
              <w:rPr>
                <w:rFonts w:cstheme="minorHAnsi"/>
                <w:sz w:val="20"/>
                <w:szCs w:val="20"/>
              </w:rPr>
            </w:pPr>
          </w:p>
        </w:tc>
        <w:tc>
          <w:tcPr>
            <w:tcW w:w="7470" w:type="dxa"/>
          </w:tcPr>
          <w:p w14:paraId="593D1C81" w14:textId="055C46A0" w:rsidR="00D20C6B" w:rsidRPr="00D06F6A" w:rsidRDefault="00D20C6B" w:rsidP="00D06F6A">
            <w:pPr>
              <w:pStyle w:val="NormalnyWeb"/>
              <w:rPr>
                <w:rStyle w:val="Pogrubienie"/>
                <w:rFonts w:asciiTheme="minorHAnsi" w:hAnsiTheme="minorHAnsi" w:cstheme="minorHAnsi"/>
                <w:b w:val="0"/>
                <w:sz w:val="20"/>
                <w:szCs w:val="20"/>
              </w:rPr>
            </w:pPr>
            <w:r w:rsidRPr="00D06F6A">
              <w:rPr>
                <w:rFonts w:asciiTheme="minorHAnsi" w:hAnsiTheme="minorHAnsi" w:cstheme="minorHAnsi"/>
                <w:sz w:val="20"/>
                <w:szCs w:val="20"/>
              </w:rPr>
              <w:t xml:space="preserve">Konwencja z </w:t>
            </w:r>
            <w:proofErr w:type="spellStart"/>
            <w:r w:rsidRPr="00D06F6A">
              <w:rPr>
                <w:rFonts w:asciiTheme="minorHAnsi" w:hAnsiTheme="minorHAnsi" w:cstheme="minorHAnsi"/>
                <w:sz w:val="20"/>
                <w:szCs w:val="20"/>
              </w:rPr>
              <w:t>Aarhus</w:t>
            </w:r>
            <w:proofErr w:type="spellEnd"/>
            <w:r w:rsidRPr="00D06F6A">
              <w:rPr>
                <w:rFonts w:asciiTheme="minorHAnsi" w:hAnsiTheme="minorHAnsi" w:cstheme="minorHAnsi"/>
                <w:sz w:val="20"/>
                <w:szCs w:val="20"/>
              </w:rPr>
              <w:t xml:space="preserve"> ma na celu zapewnienie obywatelom prawa do dostępu do informacji o środowisku, które są przechowywane przez organy publiczne. Umożliwia społeczeństwu aktywny udział w podejmowaniu decyzji dotyczących środowiska, zwłaszcza w procesach planistycznych i inwestycyjnych. Gwarantuje również dostęp do wymiaru sprawiedliwości w sprawach środowiskowych, umożliwiając kwestionowanie decyzji naruszających prawo ochrony środowiska. Dzięki tym mechanizmom konwencja wspiera przejrzystość, odpowiedzialność i ochronę środowiska, także w kontekście obszarów przybrzeżnych i zagrożeń, takich jak erozja brzegów czy zmiany klimatyczne. Konwencja </w:t>
            </w:r>
            <w:r w:rsidRPr="00D06F6A">
              <w:rPr>
                <w:rStyle w:val="Uwydatnienie"/>
                <w:rFonts w:asciiTheme="minorHAnsi" w:hAnsiTheme="minorHAnsi" w:cstheme="minorHAnsi"/>
                <w:sz w:val="20"/>
                <w:szCs w:val="20"/>
              </w:rPr>
              <w:t>tworzy ramy demokratycznego nadzoru nad działaniami wpływającymi na środowisko przybrzeżne</w:t>
            </w:r>
            <w:r w:rsidRPr="00D06F6A">
              <w:rPr>
                <w:rFonts w:asciiTheme="minorHAnsi" w:hAnsiTheme="minorHAnsi" w:cstheme="minorHAnsi"/>
                <w:sz w:val="20"/>
                <w:szCs w:val="20"/>
              </w:rPr>
              <w:t>. Dzięki niej możliwe jest skuteczne monitorowanie, konsultowanie i kwestionowanie decyzji, które mogą prowadzić do degradacji brzegów morskich.</w:t>
            </w:r>
          </w:p>
        </w:tc>
        <w:tc>
          <w:tcPr>
            <w:tcW w:w="3725" w:type="dxa"/>
          </w:tcPr>
          <w:p w14:paraId="189F146E" w14:textId="4D8B5D8C" w:rsidR="005D539B" w:rsidRPr="00D06F6A" w:rsidRDefault="00E07F12" w:rsidP="00D06F6A">
            <w:pPr>
              <w:rPr>
                <w:rFonts w:cstheme="minorHAnsi"/>
                <w:sz w:val="20"/>
                <w:szCs w:val="20"/>
              </w:rPr>
            </w:pPr>
            <w:r w:rsidRPr="00D06F6A">
              <w:rPr>
                <w:rFonts w:cstheme="minorHAnsi"/>
                <w:sz w:val="20"/>
                <w:szCs w:val="20"/>
              </w:rPr>
              <w:t xml:space="preserve">Konwencja promuje dostęp społeczeństwa do informacji o środowisku, udział w podejmowaniu decyzji oraz możliwość dochodzenia swoich praw w sprawach środowiskowych. </w:t>
            </w:r>
            <w:r w:rsidR="005D539B" w:rsidRPr="00D06F6A">
              <w:rPr>
                <w:rFonts w:cstheme="minorHAnsi"/>
                <w:sz w:val="20"/>
                <w:szCs w:val="20"/>
              </w:rPr>
              <w:t xml:space="preserve">Projekt </w:t>
            </w:r>
            <w:r w:rsidR="00A4666A" w:rsidRPr="00D06F6A">
              <w:rPr>
                <w:rFonts w:cstheme="minorHAnsi"/>
                <w:sz w:val="20"/>
                <w:szCs w:val="20"/>
              </w:rPr>
              <w:t>POBM</w:t>
            </w:r>
            <w:r w:rsidR="005D539B" w:rsidRPr="00D06F6A">
              <w:rPr>
                <w:rFonts w:cstheme="minorHAnsi"/>
                <w:sz w:val="20"/>
                <w:szCs w:val="20"/>
              </w:rPr>
              <w:t>, wskazując lokalizacje i typy działań dotyczących budowy umocnień brzegowych, które mogą mieć wpływ na środowisko wodne, powietrze, klimat i zdrowie ludzi, zakłada przeprowadzenie oceny oddziaływania na etapie realizacji dla każdej inwestycji tego wymagającej.</w:t>
            </w:r>
          </w:p>
          <w:p w14:paraId="4B054C34" w14:textId="197BE027" w:rsidR="00A4666A" w:rsidRPr="00D06F6A" w:rsidRDefault="00A4666A" w:rsidP="00D06F6A">
            <w:pPr>
              <w:rPr>
                <w:rFonts w:cstheme="minorHAnsi"/>
                <w:sz w:val="20"/>
                <w:szCs w:val="20"/>
              </w:rPr>
            </w:pPr>
            <w:r w:rsidRPr="00D06F6A">
              <w:rPr>
                <w:rFonts w:cstheme="minorHAnsi"/>
                <w:sz w:val="20"/>
                <w:szCs w:val="20"/>
              </w:rPr>
              <w:t>Zatem, poprzez realizację wymaganych procedur środowiskowych d</w:t>
            </w:r>
            <w:r w:rsidR="005D539B" w:rsidRPr="00D06F6A">
              <w:rPr>
                <w:rFonts w:cstheme="minorHAnsi"/>
                <w:sz w:val="20"/>
                <w:szCs w:val="20"/>
              </w:rPr>
              <w:t xml:space="preserve">ziałania zapisane w </w:t>
            </w:r>
            <w:r w:rsidR="00963D04">
              <w:rPr>
                <w:rFonts w:cstheme="minorHAnsi"/>
                <w:sz w:val="20"/>
                <w:szCs w:val="20"/>
              </w:rPr>
              <w:t>p</w:t>
            </w:r>
            <w:r w:rsidR="005D539B" w:rsidRPr="00D06F6A">
              <w:rPr>
                <w:rFonts w:cstheme="minorHAnsi"/>
                <w:sz w:val="20"/>
                <w:szCs w:val="20"/>
              </w:rPr>
              <w:t>rojekcie POBM</w:t>
            </w:r>
            <w:r w:rsidR="00322008">
              <w:rPr>
                <w:rFonts w:cstheme="minorHAnsi"/>
                <w:sz w:val="20"/>
                <w:szCs w:val="20"/>
              </w:rPr>
              <w:t>,</w:t>
            </w:r>
            <w:r w:rsidR="005D539B" w:rsidRPr="00D06F6A">
              <w:rPr>
                <w:rFonts w:cstheme="minorHAnsi"/>
                <w:sz w:val="20"/>
                <w:szCs w:val="20"/>
              </w:rPr>
              <w:t xml:space="preserve"> mające na celu ochronę brzegów morskich przed erozją oraz podnoszeniem się poziomu morza</w:t>
            </w:r>
            <w:r w:rsidRPr="00D06F6A">
              <w:rPr>
                <w:rFonts w:cstheme="minorHAnsi"/>
                <w:sz w:val="20"/>
                <w:szCs w:val="20"/>
              </w:rPr>
              <w:t xml:space="preserve"> są spójne z celami Konwencji z </w:t>
            </w:r>
            <w:proofErr w:type="spellStart"/>
            <w:r w:rsidRPr="00D06F6A">
              <w:rPr>
                <w:rFonts w:cstheme="minorHAnsi"/>
                <w:sz w:val="20"/>
                <w:szCs w:val="20"/>
              </w:rPr>
              <w:t>Aarhus</w:t>
            </w:r>
            <w:proofErr w:type="spellEnd"/>
            <w:r w:rsidRPr="00D06F6A">
              <w:rPr>
                <w:rFonts w:cstheme="minorHAnsi"/>
                <w:sz w:val="20"/>
                <w:szCs w:val="20"/>
              </w:rPr>
              <w:t>.</w:t>
            </w:r>
            <w:r w:rsidR="005D539B" w:rsidRPr="00D06F6A">
              <w:rPr>
                <w:rFonts w:cstheme="minorHAnsi"/>
                <w:sz w:val="20"/>
                <w:szCs w:val="20"/>
              </w:rPr>
              <w:t xml:space="preserve"> </w:t>
            </w:r>
          </w:p>
          <w:p w14:paraId="187B6858" w14:textId="629F33E3" w:rsidR="002B6845" w:rsidRPr="00D06F6A" w:rsidRDefault="00E07F12" w:rsidP="00D06F6A">
            <w:pPr>
              <w:rPr>
                <w:rFonts w:cstheme="minorHAnsi"/>
                <w:sz w:val="20"/>
                <w:szCs w:val="20"/>
              </w:rPr>
            </w:pPr>
            <w:r w:rsidRPr="00D06F6A">
              <w:rPr>
                <w:rFonts w:cstheme="minorHAnsi"/>
                <w:sz w:val="20"/>
                <w:szCs w:val="20"/>
              </w:rPr>
              <w:t xml:space="preserve">Działania te podlegają konsultacjom społecznym zgodnie z </w:t>
            </w:r>
            <w:r w:rsidR="00FA4831" w:rsidRPr="00D06F6A">
              <w:rPr>
                <w:rFonts w:cstheme="minorHAnsi"/>
                <w:sz w:val="20"/>
                <w:szCs w:val="20"/>
              </w:rPr>
              <w:t>K</w:t>
            </w:r>
            <w:r w:rsidRPr="00D06F6A">
              <w:rPr>
                <w:rFonts w:cstheme="minorHAnsi"/>
                <w:sz w:val="20"/>
                <w:szCs w:val="20"/>
              </w:rPr>
              <w:t xml:space="preserve">onwencją. </w:t>
            </w:r>
            <w:r w:rsidR="007F4900" w:rsidRPr="00D06F6A">
              <w:rPr>
                <w:rFonts w:eastAsia="Times New Roman" w:cstheme="minorHAnsi"/>
                <w:sz w:val="20"/>
                <w:szCs w:val="20"/>
                <w:lang w:eastAsia="pl-PL"/>
              </w:rPr>
              <w:t xml:space="preserve">Uwzględnienie udziału społeczeństwa na każdym etapie sporządzania zarówno prognozy dla dokumentu POBM, jak i procesu </w:t>
            </w:r>
            <w:r w:rsidR="00963D04">
              <w:rPr>
                <w:rFonts w:eastAsia="Times New Roman" w:cstheme="minorHAnsi"/>
                <w:sz w:val="20"/>
                <w:szCs w:val="20"/>
                <w:lang w:eastAsia="pl-PL"/>
              </w:rPr>
              <w:t>OOŚ</w:t>
            </w:r>
            <w:r w:rsidR="007F4900" w:rsidRPr="00D06F6A">
              <w:rPr>
                <w:rFonts w:eastAsia="Times New Roman" w:cstheme="minorHAnsi"/>
                <w:sz w:val="20"/>
                <w:szCs w:val="20"/>
                <w:lang w:eastAsia="pl-PL"/>
              </w:rPr>
              <w:t xml:space="preserve"> dla wymaganych działań zapisanych w POBM, zapewnia zgodność </w:t>
            </w:r>
            <w:r w:rsidR="007F4900" w:rsidRPr="00D06F6A">
              <w:rPr>
                <w:rFonts w:cstheme="minorHAnsi"/>
                <w:color w:val="000000"/>
                <w:sz w:val="20"/>
                <w:szCs w:val="20"/>
              </w:rPr>
              <w:t>projektu</w:t>
            </w:r>
            <w:r w:rsidR="007F4900" w:rsidRPr="00D06F6A">
              <w:rPr>
                <w:rFonts w:eastAsia="Times New Roman" w:cstheme="minorHAnsi"/>
                <w:sz w:val="20"/>
                <w:szCs w:val="20"/>
                <w:lang w:eastAsia="pl-PL"/>
              </w:rPr>
              <w:t xml:space="preserve"> z zapisami Konwencji.</w:t>
            </w:r>
          </w:p>
        </w:tc>
      </w:tr>
      <w:tr w:rsidR="002B6845" w:rsidRPr="00D06F6A" w14:paraId="6707B1B9" w14:textId="77777777" w:rsidTr="00A6331D">
        <w:tc>
          <w:tcPr>
            <w:tcW w:w="2799" w:type="dxa"/>
          </w:tcPr>
          <w:p w14:paraId="260EFC14" w14:textId="77777777" w:rsidR="002B6845" w:rsidRPr="00D06F6A" w:rsidRDefault="002B6845" w:rsidP="00D06F6A">
            <w:pPr>
              <w:autoSpaceDE w:val="0"/>
              <w:autoSpaceDN w:val="0"/>
              <w:adjustRightInd w:val="0"/>
              <w:spacing w:after="120"/>
              <w:rPr>
                <w:rFonts w:cstheme="minorHAnsi"/>
                <w:sz w:val="20"/>
                <w:szCs w:val="20"/>
              </w:rPr>
            </w:pPr>
            <w:r w:rsidRPr="00D06F6A">
              <w:rPr>
                <w:rFonts w:cstheme="minorHAnsi"/>
                <w:sz w:val="20"/>
                <w:szCs w:val="20"/>
              </w:rPr>
              <w:t xml:space="preserve">Protokół w sprawie strategicznej oceny oddziaływania na środowisko do Konwencji z </w:t>
            </w:r>
            <w:proofErr w:type="spellStart"/>
            <w:r w:rsidRPr="00D06F6A">
              <w:rPr>
                <w:rFonts w:cstheme="minorHAnsi"/>
                <w:sz w:val="20"/>
                <w:szCs w:val="20"/>
              </w:rPr>
              <w:t>Espoo</w:t>
            </w:r>
            <w:proofErr w:type="spellEnd"/>
            <w:r w:rsidRPr="00D06F6A">
              <w:rPr>
                <w:rFonts w:cstheme="minorHAnsi"/>
                <w:sz w:val="20"/>
                <w:szCs w:val="20"/>
              </w:rPr>
              <w:t xml:space="preserve"> </w:t>
            </w:r>
            <w:r w:rsidRPr="00D06F6A">
              <w:rPr>
                <w:rFonts w:cstheme="minorHAnsi"/>
                <w:sz w:val="20"/>
                <w:szCs w:val="20"/>
              </w:rPr>
              <w:br/>
              <w:t>o ocenach oddziaływania na środowisko w kontekście transgranicznym, sporządzony w Kijowie dnia 21 maja 2003 r.;</w:t>
            </w:r>
          </w:p>
          <w:p w14:paraId="78311A40" w14:textId="77777777" w:rsidR="002B6845" w:rsidRPr="00D06F6A" w:rsidRDefault="002B6845" w:rsidP="00D06F6A">
            <w:pPr>
              <w:autoSpaceDE w:val="0"/>
              <w:autoSpaceDN w:val="0"/>
              <w:adjustRightInd w:val="0"/>
              <w:spacing w:after="120"/>
              <w:rPr>
                <w:rFonts w:cstheme="minorHAnsi"/>
                <w:sz w:val="20"/>
                <w:szCs w:val="20"/>
              </w:rPr>
            </w:pPr>
          </w:p>
        </w:tc>
        <w:tc>
          <w:tcPr>
            <w:tcW w:w="7470" w:type="dxa"/>
          </w:tcPr>
          <w:p w14:paraId="6AEFEAB6" w14:textId="7D983AEA" w:rsidR="00FA4831" w:rsidRPr="00D06F6A" w:rsidRDefault="00FA4831" w:rsidP="00D06F6A">
            <w:pPr>
              <w:pStyle w:val="NormalnyWeb"/>
              <w:spacing w:before="0" w:beforeAutospacing="0" w:after="0" w:afterAutospacing="0"/>
              <w:rPr>
                <w:rStyle w:val="Pogrubienie"/>
                <w:rFonts w:asciiTheme="minorHAnsi" w:hAnsiTheme="minorHAnsi" w:cstheme="minorHAnsi"/>
                <w:b w:val="0"/>
                <w:sz w:val="20"/>
                <w:szCs w:val="20"/>
              </w:rPr>
            </w:pPr>
            <w:r w:rsidRPr="00D06F6A">
              <w:rPr>
                <w:rStyle w:val="Pogrubienie"/>
                <w:rFonts w:asciiTheme="minorHAnsi" w:hAnsiTheme="minorHAnsi" w:cstheme="minorHAnsi"/>
                <w:b w:val="0"/>
                <w:sz w:val="20"/>
                <w:szCs w:val="20"/>
              </w:rPr>
              <w:t>Celem protokołu jest zapewnienie wysokiego poziomu ochrony środowiska, w tym zdrowia, przez:</w:t>
            </w:r>
          </w:p>
          <w:p w14:paraId="1E1FD079" w14:textId="2188D18B" w:rsidR="00FA4831" w:rsidRPr="00D06F6A" w:rsidRDefault="00FA4831" w:rsidP="00780667">
            <w:pPr>
              <w:pStyle w:val="NormalnyWeb"/>
              <w:numPr>
                <w:ilvl w:val="0"/>
                <w:numId w:val="13"/>
              </w:numPr>
              <w:spacing w:before="0" w:beforeAutospacing="0" w:after="0" w:afterAutospacing="0"/>
              <w:rPr>
                <w:rStyle w:val="Pogrubienie"/>
                <w:rFonts w:asciiTheme="minorHAnsi" w:hAnsiTheme="minorHAnsi" w:cstheme="minorHAnsi"/>
                <w:b w:val="0"/>
                <w:sz w:val="20"/>
                <w:szCs w:val="20"/>
              </w:rPr>
            </w:pPr>
            <w:r w:rsidRPr="00D06F6A">
              <w:rPr>
                <w:rStyle w:val="Pogrubienie"/>
                <w:rFonts w:asciiTheme="minorHAnsi" w:hAnsiTheme="minorHAnsi" w:cstheme="minorHAnsi"/>
                <w:b w:val="0"/>
                <w:sz w:val="20"/>
                <w:szCs w:val="20"/>
              </w:rPr>
              <w:t>zapewnienie wszechstronnego uwzględnienia aspektów środowiskowych, w tym zdrowotnych, w procesie opracowania planów i programów;</w:t>
            </w:r>
          </w:p>
          <w:p w14:paraId="458D6210" w14:textId="5D6006E6" w:rsidR="00FA4831" w:rsidRPr="00D06F6A" w:rsidRDefault="00FA4831" w:rsidP="00780667">
            <w:pPr>
              <w:pStyle w:val="NormalnyWeb"/>
              <w:numPr>
                <w:ilvl w:val="0"/>
                <w:numId w:val="13"/>
              </w:numPr>
              <w:spacing w:before="0" w:beforeAutospacing="0" w:after="0" w:afterAutospacing="0"/>
              <w:rPr>
                <w:rStyle w:val="Pogrubienie"/>
                <w:rFonts w:asciiTheme="minorHAnsi" w:hAnsiTheme="minorHAnsi" w:cstheme="minorHAnsi"/>
                <w:b w:val="0"/>
                <w:sz w:val="20"/>
                <w:szCs w:val="20"/>
              </w:rPr>
            </w:pPr>
            <w:r w:rsidRPr="00D06F6A">
              <w:rPr>
                <w:rStyle w:val="Pogrubienie"/>
                <w:rFonts w:asciiTheme="minorHAnsi" w:hAnsiTheme="minorHAnsi" w:cstheme="minorHAnsi"/>
                <w:b w:val="0"/>
                <w:sz w:val="20"/>
                <w:szCs w:val="20"/>
              </w:rPr>
              <w:t>przyczynienie się do rozważenia problemów środowiskowych, w tym zdrowotnych, w procesie przygotowania polityk i ustawodawstwa;</w:t>
            </w:r>
          </w:p>
          <w:p w14:paraId="5BF7CAD0" w14:textId="47F58144" w:rsidR="00FA4831" w:rsidRPr="00D06F6A" w:rsidRDefault="00FA4831" w:rsidP="00780667">
            <w:pPr>
              <w:pStyle w:val="NormalnyWeb"/>
              <w:numPr>
                <w:ilvl w:val="0"/>
                <w:numId w:val="13"/>
              </w:numPr>
              <w:spacing w:before="0" w:beforeAutospacing="0" w:after="0" w:afterAutospacing="0"/>
              <w:rPr>
                <w:rStyle w:val="Pogrubienie"/>
                <w:rFonts w:asciiTheme="minorHAnsi" w:hAnsiTheme="minorHAnsi" w:cstheme="minorHAnsi"/>
                <w:b w:val="0"/>
                <w:sz w:val="20"/>
                <w:szCs w:val="20"/>
              </w:rPr>
            </w:pPr>
            <w:r w:rsidRPr="00D06F6A">
              <w:rPr>
                <w:rStyle w:val="Pogrubienie"/>
                <w:rFonts w:asciiTheme="minorHAnsi" w:hAnsiTheme="minorHAnsi" w:cstheme="minorHAnsi"/>
                <w:b w:val="0"/>
                <w:sz w:val="20"/>
                <w:szCs w:val="20"/>
              </w:rPr>
              <w:t>ustanowienie jasnych, przejrzystych i efektywnych procedur strategicznej oceny oddziaływania na środowisko;</w:t>
            </w:r>
          </w:p>
          <w:p w14:paraId="38B470CF" w14:textId="77777777" w:rsidR="00D421F7" w:rsidRPr="00D06F6A" w:rsidRDefault="00FA4831" w:rsidP="00780667">
            <w:pPr>
              <w:pStyle w:val="NormalnyWeb"/>
              <w:numPr>
                <w:ilvl w:val="0"/>
                <w:numId w:val="13"/>
              </w:numPr>
              <w:spacing w:before="0" w:beforeAutospacing="0" w:after="0" w:afterAutospacing="0"/>
              <w:rPr>
                <w:rStyle w:val="Pogrubienie"/>
                <w:rFonts w:asciiTheme="minorHAnsi" w:hAnsiTheme="minorHAnsi" w:cstheme="minorHAnsi"/>
                <w:b w:val="0"/>
                <w:sz w:val="20"/>
                <w:szCs w:val="20"/>
              </w:rPr>
            </w:pPr>
            <w:r w:rsidRPr="00D06F6A">
              <w:rPr>
                <w:rStyle w:val="Pogrubienie"/>
                <w:rFonts w:asciiTheme="minorHAnsi" w:hAnsiTheme="minorHAnsi" w:cstheme="minorHAnsi"/>
                <w:b w:val="0"/>
                <w:sz w:val="20"/>
                <w:szCs w:val="20"/>
              </w:rPr>
              <w:t>zapewnienie udziału społeczeństwa w strategicznej ocenie oddziaływania na środowisko;</w:t>
            </w:r>
          </w:p>
          <w:p w14:paraId="33C402D0" w14:textId="7D587615" w:rsidR="002B6845" w:rsidRPr="00D06F6A" w:rsidRDefault="00FA4831" w:rsidP="00780667">
            <w:pPr>
              <w:pStyle w:val="NormalnyWeb"/>
              <w:numPr>
                <w:ilvl w:val="0"/>
                <w:numId w:val="13"/>
              </w:numPr>
              <w:spacing w:before="0" w:beforeAutospacing="0" w:after="0" w:afterAutospacing="0"/>
              <w:rPr>
                <w:rStyle w:val="Pogrubienie"/>
                <w:rFonts w:asciiTheme="minorHAnsi" w:hAnsiTheme="minorHAnsi" w:cstheme="minorHAnsi"/>
                <w:b w:val="0"/>
                <w:sz w:val="20"/>
                <w:szCs w:val="20"/>
              </w:rPr>
            </w:pPr>
            <w:r w:rsidRPr="00D06F6A">
              <w:rPr>
                <w:rStyle w:val="Pogrubienie"/>
                <w:rFonts w:asciiTheme="minorHAnsi" w:hAnsiTheme="minorHAnsi" w:cstheme="minorHAnsi"/>
                <w:b w:val="0"/>
                <w:sz w:val="20"/>
                <w:szCs w:val="20"/>
              </w:rPr>
              <w:t>uwzględnienie, dzięki powyższym działaniom, zagadnień środowiskowych, w tym zdrowotnych, w działaniach i instrumentach mających na celu dalszy zrównoważony rozwój.</w:t>
            </w:r>
          </w:p>
          <w:p w14:paraId="0EC8EEB5" w14:textId="3B77BA7D" w:rsidR="00D421F7" w:rsidRPr="00D06F6A" w:rsidRDefault="00D421F7" w:rsidP="00D06F6A">
            <w:pPr>
              <w:pStyle w:val="NormalnyWeb"/>
              <w:spacing w:before="0" w:beforeAutospacing="0" w:after="0" w:afterAutospacing="0"/>
              <w:rPr>
                <w:rStyle w:val="Pogrubienie"/>
                <w:rFonts w:asciiTheme="minorHAnsi" w:hAnsiTheme="minorHAnsi" w:cstheme="minorHAnsi"/>
                <w:b w:val="0"/>
                <w:sz w:val="20"/>
                <w:szCs w:val="20"/>
              </w:rPr>
            </w:pPr>
            <w:r w:rsidRPr="00D06F6A">
              <w:rPr>
                <w:rFonts w:asciiTheme="minorHAnsi" w:hAnsiTheme="minorHAnsi" w:cstheme="minorHAnsi"/>
                <w:sz w:val="20"/>
                <w:szCs w:val="20"/>
              </w:rPr>
              <w:t>Protokół promuje uwzględnianie aspektów środowiskowych na wczesnym etapie planowania polityk, planów i programów, co obejmuje również działania adaptacyjne wobec zagrożeń klimatycznych.</w:t>
            </w:r>
          </w:p>
        </w:tc>
        <w:tc>
          <w:tcPr>
            <w:tcW w:w="3725" w:type="dxa"/>
          </w:tcPr>
          <w:p w14:paraId="4D7A4722" w14:textId="2C59EB32" w:rsidR="002B6845" w:rsidRPr="00D06F6A" w:rsidRDefault="00D421F7" w:rsidP="00322008">
            <w:pPr>
              <w:rPr>
                <w:rFonts w:cstheme="minorHAnsi"/>
                <w:sz w:val="20"/>
                <w:szCs w:val="20"/>
              </w:rPr>
            </w:pPr>
            <w:r w:rsidRPr="00D06F6A">
              <w:rPr>
                <w:rFonts w:cstheme="minorHAnsi"/>
                <w:sz w:val="20"/>
                <w:szCs w:val="20"/>
              </w:rPr>
              <w:t xml:space="preserve">Protokół nakazuje </w:t>
            </w:r>
            <w:r w:rsidRPr="00D06F6A">
              <w:rPr>
                <w:rStyle w:val="Pogrubienie"/>
                <w:rFonts w:cstheme="minorHAnsi"/>
                <w:b w:val="0"/>
                <w:sz w:val="20"/>
                <w:szCs w:val="20"/>
              </w:rPr>
              <w:t>uwzględn</w:t>
            </w:r>
            <w:r w:rsidR="00522743" w:rsidRPr="00D06F6A">
              <w:rPr>
                <w:rStyle w:val="Pogrubienie"/>
                <w:rFonts w:cstheme="minorHAnsi"/>
                <w:b w:val="0"/>
                <w:sz w:val="20"/>
                <w:szCs w:val="20"/>
              </w:rPr>
              <w:t xml:space="preserve">ienie zagadnień środowiskowych </w:t>
            </w:r>
            <w:r w:rsidRPr="00D06F6A">
              <w:rPr>
                <w:rStyle w:val="Pogrubienie"/>
                <w:rFonts w:cstheme="minorHAnsi"/>
                <w:b w:val="0"/>
                <w:sz w:val="20"/>
                <w:szCs w:val="20"/>
              </w:rPr>
              <w:t>w działaniach i instrumentach mających na celu dalszy zrównoważony rozwój.</w:t>
            </w:r>
            <w:r w:rsidR="00A4666A" w:rsidRPr="00D06F6A">
              <w:rPr>
                <w:rFonts w:cstheme="minorHAnsi"/>
                <w:sz w:val="20"/>
                <w:szCs w:val="20"/>
              </w:rPr>
              <w:t xml:space="preserve"> Poprzez realizację wymaganych procedur środowiskowych</w:t>
            </w:r>
            <w:r w:rsidR="00322008">
              <w:rPr>
                <w:rFonts w:cstheme="minorHAnsi"/>
                <w:sz w:val="20"/>
                <w:szCs w:val="20"/>
              </w:rPr>
              <w:t>,</w:t>
            </w:r>
            <w:r w:rsidR="00A4666A" w:rsidRPr="00D06F6A">
              <w:rPr>
                <w:rFonts w:cstheme="minorHAnsi"/>
                <w:sz w:val="20"/>
                <w:szCs w:val="20"/>
              </w:rPr>
              <w:t xml:space="preserve"> działania zapisane w </w:t>
            </w:r>
            <w:r w:rsidR="00963D04">
              <w:rPr>
                <w:rFonts w:cstheme="minorHAnsi"/>
                <w:sz w:val="20"/>
                <w:szCs w:val="20"/>
              </w:rPr>
              <w:t>p</w:t>
            </w:r>
            <w:r w:rsidR="00A4666A" w:rsidRPr="00D06F6A">
              <w:rPr>
                <w:rFonts w:cstheme="minorHAnsi"/>
                <w:sz w:val="20"/>
                <w:szCs w:val="20"/>
              </w:rPr>
              <w:t>rojekcie POBM</w:t>
            </w:r>
            <w:r w:rsidR="00322008">
              <w:rPr>
                <w:rFonts w:cstheme="minorHAnsi"/>
                <w:sz w:val="20"/>
                <w:szCs w:val="20"/>
              </w:rPr>
              <w:t>,</w:t>
            </w:r>
            <w:r w:rsidR="00A4666A" w:rsidRPr="00D06F6A">
              <w:rPr>
                <w:rFonts w:cstheme="minorHAnsi"/>
                <w:sz w:val="20"/>
                <w:szCs w:val="20"/>
              </w:rPr>
              <w:t xml:space="preserve"> mające na celu ochronę brzegów morskich przed erozją oraz podnoszeniem się poziomu morza są spójne z celami</w:t>
            </w:r>
            <w:r w:rsidR="00322008">
              <w:rPr>
                <w:rFonts w:cstheme="minorHAnsi"/>
                <w:sz w:val="20"/>
                <w:szCs w:val="20"/>
              </w:rPr>
              <w:t xml:space="preserve"> Protokołu. </w:t>
            </w:r>
            <w:r w:rsidRPr="00D06F6A">
              <w:rPr>
                <w:rFonts w:cstheme="minorHAnsi"/>
                <w:sz w:val="20"/>
                <w:szCs w:val="20"/>
              </w:rPr>
              <w:t>Ochrona brzegów morskich wpisuje się w jego nadrzędny cel</w:t>
            </w:r>
            <w:r w:rsidR="00322008">
              <w:rPr>
                <w:rFonts w:cstheme="minorHAnsi"/>
                <w:sz w:val="20"/>
                <w:szCs w:val="20"/>
              </w:rPr>
              <w:t>,</w:t>
            </w:r>
            <w:r w:rsidRPr="00D06F6A">
              <w:rPr>
                <w:rFonts w:cstheme="minorHAnsi"/>
                <w:sz w:val="20"/>
                <w:szCs w:val="20"/>
              </w:rPr>
              <w:t xml:space="preserve"> jakim jest </w:t>
            </w:r>
            <w:r w:rsidRPr="00D06F6A">
              <w:rPr>
                <w:rStyle w:val="Pogrubienie"/>
                <w:rFonts w:cstheme="minorHAnsi"/>
                <w:b w:val="0"/>
                <w:sz w:val="20"/>
                <w:szCs w:val="20"/>
              </w:rPr>
              <w:t>zapewnienie wysokiego poziomu ochrony środowiska poprzez świadome planowanie i udział społeczeństwa</w:t>
            </w:r>
            <w:r w:rsidRPr="00D06F6A">
              <w:rPr>
                <w:rFonts w:cstheme="minorHAnsi"/>
                <w:sz w:val="20"/>
                <w:szCs w:val="20"/>
              </w:rPr>
              <w:t>.</w:t>
            </w:r>
            <w:r w:rsidR="00A4666A" w:rsidRPr="00D06F6A">
              <w:rPr>
                <w:rFonts w:cstheme="minorHAnsi"/>
                <w:sz w:val="20"/>
                <w:szCs w:val="20"/>
              </w:rPr>
              <w:t xml:space="preserve"> Działania wskazane w </w:t>
            </w:r>
            <w:r w:rsidR="00963D04">
              <w:rPr>
                <w:rFonts w:cstheme="minorHAnsi"/>
                <w:sz w:val="20"/>
                <w:szCs w:val="20"/>
              </w:rPr>
              <w:t>p</w:t>
            </w:r>
            <w:r w:rsidR="00A4666A" w:rsidRPr="00D06F6A">
              <w:rPr>
                <w:rFonts w:cstheme="minorHAnsi"/>
                <w:sz w:val="20"/>
                <w:szCs w:val="20"/>
              </w:rPr>
              <w:t>rojekcie POBM mające na celu ochronę brzegów morskich przed erozją i podnoszeniem się poziomu morza są w pełni zgodne z celami Protokołu SEA.</w:t>
            </w:r>
            <w:r w:rsidR="007F4900" w:rsidRPr="00D06F6A">
              <w:rPr>
                <w:rFonts w:cstheme="minorHAnsi"/>
                <w:sz w:val="20"/>
                <w:szCs w:val="20"/>
              </w:rPr>
              <w:t xml:space="preserve"> Podejście wykluczające realizację działań niekorzystnie oddziałujących na środowisko, w tym wykazujących negatywne oddziaływanie transgraniczne, zapewnia zgodność projektu POBM z zapisami Protokołu SEA.</w:t>
            </w:r>
          </w:p>
        </w:tc>
      </w:tr>
      <w:tr w:rsidR="00E063CA" w:rsidRPr="00D06F6A" w14:paraId="544559A7" w14:textId="77777777" w:rsidTr="00A6331D">
        <w:tc>
          <w:tcPr>
            <w:tcW w:w="2799" w:type="dxa"/>
          </w:tcPr>
          <w:p w14:paraId="7695D904" w14:textId="77777777" w:rsidR="00E063CA" w:rsidRPr="00D06F6A" w:rsidRDefault="00E063CA" w:rsidP="00E063CA">
            <w:pPr>
              <w:autoSpaceDE w:val="0"/>
              <w:autoSpaceDN w:val="0"/>
              <w:adjustRightInd w:val="0"/>
              <w:spacing w:after="120"/>
              <w:rPr>
                <w:rFonts w:cstheme="minorHAnsi"/>
                <w:sz w:val="20"/>
                <w:szCs w:val="20"/>
              </w:rPr>
            </w:pPr>
            <w:r w:rsidRPr="00D06F6A">
              <w:rPr>
                <w:rFonts w:cstheme="minorHAnsi"/>
                <w:sz w:val="20"/>
                <w:szCs w:val="20"/>
              </w:rPr>
              <w:t xml:space="preserve">Wytyczne KE dot. zagadnień związanych ze strategiczną </w:t>
            </w:r>
            <w:proofErr w:type="spellStart"/>
            <w:r w:rsidRPr="00D06F6A">
              <w:rPr>
                <w:rFonts w:cstheme="minorHAnsi"/>
                <w:sz w:val="20"/>
                <w:szCs w:val="20"/>
              </w:rPr>
              <w:t>ooś</w:t>
            </w:r>
            <w:proofErr w:type="spellEnd"/>
            <w:r w:rsidRPr="00D06F6A">
              <w:rPr>
                <w:rFonts w:cstheme="minorHAnsi"/>
                <w:sz w:val="20"/>
                <w:szCs w:val="20"/>
              </w:rPr>
              <w:t>, obszarami Natura 2000, Ramową Dyrektywą Wodną oraz przygotowania inwestycji z uwzględnieniem zmian klimatu, przygotowania do tych zmian oraz odporności na klęski żywiołowe.</w:t>
            </w:r>
          </w:p>
          <w:p w14:paraId="016F8BEE" w14:textId="4984015C" w:rsidR="00E063CA" w:rsidRPr="00D06F6A" w:rsidRDefault="00E063CA" w:rsidP="00E063CA">
            <w:pPr>
              <w:autoSpaceDE w:val="0"/>
              <w:autoSpaceDN w:val="0"/>
              <w:adjustRightInd w:val="0"/>
              <w:rPr>
                <w:rFonts w:cstheme="minorHAnsi"/>
                <w:sz w:val="20"/>
                <w:szCs w:val="20"/>
              </w:rPr>
            </w:pPr>
          </w:p>
        </w:tc>
        <w:tc>
          <w:tcPr>
            <w:tcW w:w="7470" w:type="dxa"/>
          </w:tcPr>
          <w:p w14:paraId="3994EE48" w14:textId="248CFFB8" w:rsidR="00E063CA" w:rsidRPr="00E063CA" w:rsidRDefault="00E063CA" w:rsidP="00E063CA">
            <w:pPr>
              <w:rPr>
                <w:rFonts w:cstheme="minorHAnsi"/>
                <w:sz w:val="20"/>
                <w:szCs w:val="20"/>
              </w:rPr>
            </w:pPr>
            <w:r w:rsidRPr="00E063CA">
              <w:rPr>
                <w:rFonts w:cstheme="minorHAnsi"/>
                <w:bCs/>
                <w:sz w:val="20"/>
                <w:szCs w:val="20"/>
              </w:rPr>
              <w:t>Wytyczne są dokumentem</w:t>
            </w:r>
            <w:r w:rsidRPr="00912213">
              <w:rPr>
                <w:rFonts w:cstheme="minorHAnsi"/>
                <w:sz w:val="20"/>
                <w:szCs w:val="20"/>
              </w:rPr>
              <w:t xml:space="preserve"> opracowanym na zlecenie Komisji Europejskiej opisującym problematykę zmian klimatu i różnorodności biologicznej w ramach prowadzenia procesu strategicznych ocen środowiskowych. Dokument podkreśla zarówno potrzebę ograniczania emisji gazów cieplarnianych, jak i adaptacji do skutków zmian klimatu, takich jak ekstremalne zjawiska pogodowe. Ważnym elementem poradnika jest ochrona różnorodności biologicznej – gatunków, siedlisk i procesów ekologicznych – które są kluczowe dla zrównoważonego rozwoju. Poradnik zawiera praktyczne wskazówki i przykłady dobrych praktyk, które mają wspierać administrację i ekspertów w podejmowaniu decyzji. Dzięki temu poradnik stanowi narzędzie, które pomaga integrować kwestie klimatyczne i przyrodnicze w strategicznych ocenach środowiskowych, zgodnie z celami polityki Unii Europejskiej.</w:t>
            </w:r>
          </w:p>
        </w:tc>
        <w:tc>
          <w:tcPr>
            <w:tcW w:w="3725" w:type="dxa"/>
          </w:tcPr>
          <w:p w14:paraId="31639484" w14:textId="4B179932" w:rsidR="00E063CA" w:rsidRPr="00D06F6A" w:rsidRDefault="00E063CA" w:rsidP="00E063CA">
            <w:pPr>
              <w:rPr>
                <w:rFonts w:cstheme="minorHAnsi"/>
                <w:sz w:val="20"/>
                <w:szCs w:val="20"/>
              </w:rPr>
            </w:pPr>
            <w:r w:rsidRPr="00912213">
              <w:rPr>
                <w:rFonts w:cstheme="minorHAnsi"/>
                <w:sz w:val="20"/>
                <w:szCs w:val="20"/>
              </w:rPr>
              <w:t>Poradnik wskazuje kierunki i wytyczne dla analiz wpływu na klimat i przyrodę, działań infrastrukturalnych. Poradnik wskazuje metody oceny i przykłady dobrych praktyk, które można zastosować w analizie skutków planowanych działań oraz w analizach dotyczących m.in. skutków podnoszenia się poziomu morza, sztormów i erozji. Opracowanie prognozy zgodnie z zaleceniami poradnika umożliwia uwzględnienie zarówno działań technicznych, jak budowa umocnień, jak i naturalnych rozwiązań adaptacyjnych. W efekcie prognoza dla projektu POBM staje się spójna z celami polityki Unii Europejskiej dotyczącymi klimatu, środowiska i zrównoważonego rozwoju.</w:t>
            </w:r>
          </w:p>
        </w:tc>
      </w:tr>
      <w:tr w:rsidR="00E063CA" w:rsidRPr="00D06F6A" w14:paraId="4FF3945F" w14:textId="77777777" w:rsidTr="00A6331D">
        <w:tc>
          <w:tcPr>
            <w:tcW w:w="2799" w:type="dxa"/>
          </w:tcPr>
          <w:p w14:paraId="038D435F" w14:textId="77777777" w:rsidR="00E063CA" w:rsidRPr="00D06F6A" w:rsidRDefault="00E063CA" w:rsidP="00E063CA">
            <w:pPr>
              <w:pStyle w:val="Default"/>
              <w:jc w:val="both"/>
              <w:rPr>
                <w:rFonts w:asciiTheme="minorHAnsi" w:hAnsiTheme="minorHAnsi" w:cstheme="minorHAnsi"/>
                <w:sz w:val="20"/>
                <w:szCs w:val="20"/>
              </w:rPr>
            </w:pPr>
            <w:r w:rsidRPr="00D06F6A">
              <w:rPr>
                <w:rFonts w:asciiTheme="minorHAnsi" w:hAnsiTheme="minorHAnsi" w:cstheme="minorHAnsi"/>
                <w:sz w:val="20"/>
                <w:szCs w:val="20"/>
              </w:rPr>
              <w:t xml:space="preserve">Europejski Zielony Ład </w:t>
            </w:r>
          </w:p>
          <w:p w14:paraId="5D5E55F9" w14:textId="77777777" w:rsidR="00E063CA" w:rsidRPr="00D06F6A" w:rsidRDefault="00E063CA" w:rsidP="00E063CA">
            <w:pPr>
              <w:autoSpaceDE w:val="0"/>
              <w:autoSpaceDN w:val="0"/>
              <w:adjustRightInd w:val="0"/>
              <w:rPr>
                <w:rFonts w:cstheme="minorHAnsi"/>
                <w:sz w:val="20"/>
                <w:szCs w:val="20"/>
              </w:rPr>
            </w:pPr>
            <w:r w:rsidRPr="00D06F6A">
              <w:rPr>
                <w:rFonts w:cstheme="minorHAnsi"/>
                <w:sz w:val="20"/>
                <w:szCs w:val="20"/>
              </w:rPr>
              <w:t xml:space="preserve">Komunikat Komisji do Parlamentu Europejskiego, Rady Europejskiej, Rady, Komitetu </w:t>
            </w:r>
            <w:proofErr w:type="spellStart"/>
            <w:r w:rsidRPr="00D06F6A">
              <w:rPr>
                <w:rFonts w:cstheme="minorHAnsi"/>
                <w:sz w:val="20"/>
                <w:szCs w:val="20"/>
              </w:rPr>
              <w:t>Ekonomiczno</w:t>
            </w:r>
            <w:proofErr w:type="spellEnd"/>
            <w:r w:rsidRPr="00D06F6A">
              <w:rPr>
                <w:rFonts w:cstheme="minorHAnsi"/>
                <w:sz w:val="20"/>
                <w:szCs w:val="20"/>
              </w:rPr>
              <w:t xml:space="preserve"> Społecznego i Komitetu Regionów, Bruksela, dnia 11.12.2019 r. COM(2019) 640 </w:t>
            </w:r>
            <w:proofErr w:type="spellStart"/>
            <w:r w:rsidRPr="00D06F6A">
              <w:rPr>
                <w:rFonts w:cstheme="minorHAnsi"/>
                <w:sz w:val="20"/>
                <w:szCs w:val="20"/>
              </w:rPr>
              <w:t>final</w:t>
            </w:r>
            <w:proofErr w:type="spellEnd"/>
          </w:p>
        </w:tc>
        <w:tc>
          <w:tcPr>
            <w:tcW w:w="7470" w:type="dxa"/>
          </w:tcPr>
          <w:p w14:paraId="07150FB8" w14:textId="77777777" w:rsidR="00E063CA" w:rsidRPr="00D06F6A" w:rsidRDefault="00E063CA" w:rsidP="00E063CA">
            <w:pPr>
              <w:rPr>
                <w:rFonts w:cstheme="minorHAnsi"/>
                <w:sz w:val="20"/>
                <w:szCs w:val="20"/>
              </w:rPr>
            </w:pPr>
            <w:r w:rsidRPr="00D06F6A">
              <w:rPr>
                <w:rFonts w:cstheme="minorHAnsi"/>
                <w:sz w:val="20"/>
                <w:szCs w:val="20"/>
              </w:rPr>
              <w:t xml:space="preserve">Europejski Zielony Ład to strategia, której celem jest przeobrażenie UE „w sprawiedliwe i prosperujące społeczeństwo żyjące w nowoczesnej, </w:t>
            </w:r>
            <w:proofErr w:type="spellStart"/>
            <w:r w:rsidRPr="00D06F6A">
              <w:rPr>
                <w:rFonts w:cstheme="minorHAnsi"/>
                <w:sz w:val="20"/>
                <w:szCs w:val="20"/>
              </w:rPr>
              <w:t>zasobooszczędnej</w:t>
            </w:r>
            <w:proofErr w:type="spellEnd"/>
            <w:r w:rsidRPr="00D06F6A">
              <w:rPr>
                <w:rFonts w:cstheme="minorHAnsi"/>
                <w:sz w:val="20"/>
                <w:szCs w:val="20"/>
              </w:rPr>
              <w:t xml:space="preserve"> i konkurencyjnej gospodarce, która w 2050 r. osiągnie zerowy poziom emisji gazów cieplarnianych netto i w ramach której wzrost gospodarczy będzie oddzielony od wykorzystania zasobów naturalnych”. Strategia dotyczy następujących inicjatyw: </w:t>
            </w:r>
          </w:p>
          <w:p w14:paraId="4E08CCA7" w14:textId="77777777" w:rsidR="00E063CA" w:rsidRPr="00D06F6A" w:rsidRDefault="00E063CA" w:rsidP="00E063CA">
            <w:pPr>
              <w:pStyle w:val="Akapitzlist"/>
              <w:numPr>
                <w:ilvl w:val="0"/>
                <w:numId w:val="11"/>
              </w:numPr>
              <w:rPr>
                <w:rFonts w:cstheme="minorHAnsi"/>
                <w:sz w:val="20"/>
                <w:szCs w:val="20"/>
              </w:rPr>
            </w:pPr>
            <w:r w:rsidRPr="00D06F6A">
              <w:rPr>
                <w:rFonts w:cstheme="minorHAnsi"/>
                <w:sz w:val="20"/>
                <w:szCs w:val="20"/>
              </w:rPr>
              <w:t xml:space="preserve">ambitne cele klimatyczne UE na lata 2030 i 2050 (osiągnięcie neutralności klimatycznej); </w:t>
            </w:r>
          </w:p>
          <w:p w14:paraId="429FEF18" w14:textId="77777777" w:rsidR="00E063CA" w:rsidRPr="00D06F6A" w:rsidRDefault="00E063CA" w:rsidP="00E063CA">
            <w:pPr>
              <w:pStyle w:val="Akapitzlist"/>
              <w:numPr>
                <w:ilvl w:val="0"/>
                <w:numId w:val="11"/>
              </w:numPr>
              <w:rPr>
                <w:rFonts w:cstheme="minorHAnsi"/>
                <w:sz w:val="20"/>
                <w:szCs w:val="20"/>
              </w:rPr>
            </w:pPr>
            <w:r w:rsidRPr="00D06F6A">
              <w:rPr>
                <w:rFonts w:cstheme="minorHAnsi"/>
                <w:sz w:val="20"/>
                <w:szCs w:val="20"/>
              </w:rPr>
              <w:t xml:space="preserve">czysta, przystępna cenowo energia (ograniczenie emisyjności systemu energetycznego jest istotne w osiąganiu celów klimatycznych); </w:t>
            </w:r>
          </w:p>
          <w:p w14:paraId="0CA4500D" w14:textId="77777777" w:rsidR="00E063CA" w:rsidRPr="00D06F6A" w:rsidRDefault="00E063CA" w:rsidP="00E063CA">
            <w:pPr>
              <w:pStyle w:val="Akapitzlist"/>
              <w:numPr>
                <w:ilvl w:val="0"/>
                <w:numId w:val="11"/>
              </w:numPr>
              <w:rPr>
                <w:rFonts w:cstheme="minorHAnsi"/>
                <w:sz w:val="20"/>
                <w:szCs w:val="20"/>
              </w:rPr>
            </w:pPr>
            <w:r w:rsidRPr="00D06F6A">
              <w:rPr>
                <w:rFonts w:cstheme="minorHAnsi"/>
                <w:sz w:val="20"/>
                <w:szCs w:val="20"/>
              </w:rPr>
              <w:t xml:space="preserve">przeobrażanie sektora przemysłu w kierunku czystej gospodarki o obiegu zamkniętym; </w:t>
            </w:r>
          </w:p>
          <w:p w14:paraId="169FBE85" w14:textId="77777777" w:rsidR="00E063CA" w:rsidRPr="00D06F6A" w:rsidRDefault="00E063CA" w:rsidP="00E063CA">
            <w:pPr>
              <w:pStyle w:val="Akapitzlist"/>
              <w:numPr>
                <w:ilvl w:val="0"/>
                <w:numId w:val="11"/>
              </w:numPr>
              <w:rPr>
                <w:rFonts w:cstheme="minorHAnsi"/>
                <w:sz w:val="20"/>
                <w:szCs w:val="20"/>
              </w:rPr>
            </w:pPr>
            <w:r w:rsidRPr="00D06F6A">
              <w:rPr>
                <w:rFonts w:cstheme="minorHAnsi"/>
                <w:sz w:val="20"/>
                <w:szCs w:val="20"/>
              </w:rPr>
              <w:t xml:space="preserve">realizacja prac budowlanych i remontowych w sposób oszczędzający energię i zasoby (egzekwowanie przepisów obejmujących charakterystykę energetyczną budynków); </w:t>
            </w:r>
          </w:p>
          <w:p w14:paraId="095CA5D9" w14:textId="48E6AF69" w:rsidR="00E063CA" w:rsidRPr="00D06F6A" w:rsidRDefault="00E063CA" w:rsidP="00E063CA">
            <w:pPr>
              <w:pStyle w:val="Akapitzlist"/>
              <w:numPr>
                <w:ilvl w:val="0"/>
                <w:numId w:val="11"/>
              </w:numPr>
              <w:rPr>
                <w:rFonts w:cstheme="minorHAnsi"/>
                <w:sz w:val="20"/>
                <w:szCs w:val="20"/>
              </w:rPr>
            </w:pPr>
            <w:r w:rsidRPr="00D06F6A">
              <w:rPr>
                <w:rFonts w:cstheme="minorHAnsi"/>
                <w:sz w:val="20"/>
                <w:szCs w:val="20"/>
              </w:rPr>
              <w:t xml:space="preserve">dążenie do osiągnięcia zerowego poziomu emisji zanieczyszczeń na rzecz nietoksycznego środowiska; </w:t>
            </w:r>
          </w:p>
          <w:p w14:paraId="42532BC8" w14:textId="77777777" w:rsidR="00E063CA" w:rsidRPr="00D06F6A" w:rsidRDefault="00E063CA" w:rsidP="00E063CA">
            <w:pPr>
              <w:pStyle w:val="Akapitzlist"/>
              <w:numPr>
                <w:ilvl w:val="0"/>
                <w:numId w:val="11"/>
              </w:numPr>
              <w:rPr>
                <w:rFonts w:cstheme="minorHAnsi"/>
                <w:sz w:val="20"/>
                <w:szCs w:val="20"/>
              </w:rPr>
            </w:pPr>
            <w:r w:rsidRPr="00D06F6A">
              <w:rPr>
                <w:rFonts w:cstheme="minorHAnsi"/>
                <w:sz w:val="20"/>
                <w:szCs w:val="20"/>
              </w:rPr>
              <w:t>zachowanie i ochrona i różnorodności biologicznej;</w:t>
            </w:r>
          </w:p>
          <w:p w14:paraId="0BC3691B" w14:textId="77777777" w:rsidR="00E063CA" w:rsidRPr="00D06F6A" w:rsidRDefault="00E063CA" w:rsidP="00E063CA">
            <w:pPr>
              <w:pStyle w:val="Akapitzlist"/>
              <w:numPr>
                <w:ilvl w:val="0"/>
                <w:numId w:val="11"/>
              </w:numPr>
              <w:rPr>
                <w:rFonts w:eastAsia="Times New Roman" w:cstheme="minorHAnsi"/>
                <w:sz w:val="20"/>
                <w:szCs w:val="20"/>
                <w:lang w:eastAsia="pl-PL"/>
              </w:rPr>
            </w:pPr>
            <w:r w:rsidRPr="00D06F6A">
              <w:rPr>
                <w:rFonts w:cstheme="minorHAnsi"/>
                <w:sz w:val="20"/>
                <w:szCs w:val="20"/>
              </w:rPr>
              <w:t xml:space="preserve">system żywnościowy oparty na zdrowych, sprawiedliwych i przyjaznych środowisku wartościach; </w:t>
            </w:r>
          </w:p>
          <w:p w14:paraId="62A3F54B" w14:textId="77777777" w:rsidR="00E063CA" w:rsidRPr="00D06F6A" w:rsidRDefault="00E063CA" w:rsidP="00E063CA">
            <w:pPr>
              <w:pStyle w:val="Akapitzlist"/>
              <w:numPr>
                <w:ilvl w:val="0"/>
                <w:numId w:val="11"/>
              </w:numPr>
              <w:rPr>
                <w:rFonts w:eastAsia="Times New Roman" w:cstheme="minorHAnsi"/>
                <w:sz w:val="20"/>
                <w:szCs w:val="20"/>
                <w:lang w:eastAsia="pl-PL"/>
              </w:rPr>
            </w:pPr>
            <w:r w:rsidRPr="00D06F6A">
              <w:rPr>
                <w:rFonts w:cstheme="minorHAnsi"/>
                <w:sz w:val="20"/>
                <w:szCs w:val="20"/>
              </w:rPr>
              <w:t>zrównoważona i inteligentna mobilność (należy m.in. zwiększyć produkcję/wprowadzanie alternatywnych, zrównoważonych paliw transportowych, ograniczyć emisję powstającą ze środków transportu).</w:t>
            </w:r>
          </w:p>
        </w:tc>
        <w:tc>
          <w:tcPr>
            <w:tcW w:w="3725" w:type="dxa"/>
          </w:tcPr>
          <w:p w14:paraId="4C235F4D" w14:textId="0485C57B" w:rsidR="00E063CA" w:rsidRPr="00D06F6A" w:rsidRDefault="00E063CA" w:rsidP="00E063CA">
            <w:pPr>
              <w:rPr>
                <w:rFonts w:cstheme="minorHAnsi"/>
                <w:sz w:val="20"/>
                <w:szCs w:val="20"/>
              </w:rPr>
            </w:pPr>
            <w:r w:rsidRPr="00D06F6A">
              <w:rPr>
                <w:rFonts w:cstheme="minorHAnsi"/>
                <w:sz w:val="20"/>
                <w:szCs w:val="20"/>
              </w:rPr>
              <w:t>W projekcie POBM zapisane są działania dotyczące budowy umocnień brzegowych,   stosowania ostróg brzegowych, których zadaniem jest zakumulowanie i utrzymanie możliwie szerokich i wysokich plaż; budowa falochronów brzegowych, progów podwodnych, okładzin, jak również (na terenach położonych nisko nad poziomem morza)</w:t>
            </w:r>
            <w:r>
              <w:rPr>
                <w:rFonts w:cstheme="minorHAnsi"/>
                <w:sz w:val="20"/>
                <w:szCs w:val="20"/>
              </w:rPr>
              <w:t xml:space="preserve"> -</w:t>
            </w:r>
            <w:r w:rsidRPr="00D06F6A">
              <w:rPr>
                <w:rFonts w:cstheme="minorHAnsi"/>
                <w:sz w:val="20"/>
                <w:szCs w:val="20"/>
              </w:rPr>
              <w:t xml:space="preserve"> budowa wałów przeciwpowodziowych i przeciwsztormowych oraz stosowanie sztucznego zasilania – </w:t>
            </w:r>
            <w:proofErr w:type="spellStart"/>
            <w:r w:rsidRPr="00D06F6A">
              <w:rPr>
                <w:rFonts w:cstheme="minorHAnsi"/>
                <w:sz w:val="20"/>
                <w:szCs w:val="20"/>
              </w:rPr>
              <w:t>refulacja</w:t>
            </w:r>
            <w:proofErr w:type="spellEnd"/>
            <w:r w:rsidRPr="00D06F6A">
              <w:rPr>
                <w:rFonts w:cstheme="minorHAnsi"/>
                <w:sz w:val="20"/>
                <w:szCs w:val="20"/>
              </w:rPr>
              <w:t xml:space="preserve"> plaży. W projekcie </w:t>
            </w:r>
            <w:r w:rsidR="008B32F6">
              <w:rPr>
                <w:rFonts w:cstheme="minorHAnsi"/>
                <w:sz w:val="20"/>
                <w:szCs w:val="20"/>
              </w:rPr>
              <w:t>POBM</w:t>
            </w:r>
            <w:r w:rsidRPr="00D06F6A">
              <w:rPr>
                <w:rFonts w:cstheme="minorHAnsi"/>
                <w:sz w:val="20"/>
                <w:szCs w:val="20"/>
              </w:rPr>
              <w:t xml:space="preserve"> przewidziano działania</w:t>
            </w:r>
            <w:r>
              <w:rPr>
                <w:rFonts w:cstheme="minorHAnsi"/>
                <w:sz w:val="20"/>
                <w:szCs w:val="20"/>
              </w:rPr>
              <w:t>,</w:t>
            </w:r>
            <w:r w:rsidRPr="00D06F6A">
              <w:rPr>
                <w:rFonts w:cstheme="minorHAnsi"/>
                <w:sz w:val="20"/>
                <w:szCs w:val="20"/>
              </w:rPr>
              <w:t xml:space="preserve"> </w:t>
            </w:r>
          </w:p>
          <w:p w14:paraId="039E7379" w14:textId="665331EE" w:rsidR="00E063CA" w:rsidRPr="00D06F6A" w:rsidRDefault="00E063CA" w:rsidP="00E063CA">
            <w:pPr>
              <w:rPr>
                <w:rFonts w:cstheme="minorHAnsi"/>
                <w:sz w:val="20"/>
                <w:szCs w:val="20"/>
              </w:rPr>
            </w:pPr>
            <w:r w:rsidRPr="00D06F6A">
              <w:rPr>
                <w:rFonts w:cstheme="minorHAnsi"/>
                <w:sz w:val="20"/>
                <w:szCs w:val="20"/>
              </w:rPr>
              <w:t>które wspierają ochronę ekosystemów, w tym siedlisk przybrzeżnych i prowadzą  do stabilizacji linii brzegowej oraz sukcesywnego ograniczania wielkości erozji.</w:t>
            </w:r>
          </w:p>
          <w:p w14:paraId="470618D6" w14:textId="264156E3" w:rsidR="00E063CA" w:rsidRPr="00D06F6A" w:rsidRDefault="00E063CA" w:rsidP="00E063CA">
            <w:pPr>
              <w:rPr>
                <w:rFonts w:cstheme="minorHAnsi"/>
                <w:sz w:val="20"/>
                <w:szCs w:val="20"/>
              </w:rPr>
            </w:pPr>
            <w:r w:rsidRPr="00D06F6A">
              <w:rPr>
                <w:rFonts w:cstheme="minorHAnsi"/>
                <w:sz w:val="20"/>
                <w:szCs w:val="20"/>
              </w:rPr>
              <w:t>Przyjęty kierunek interwencji projektu dokumentu jest spójny z założeniami zawartymi w Zielonym Ładzie.</w:t>
            </w:r>
          </w:p>
        </w:tc>
      </w:tr>
      <w:tr w:rsidR="00E063CA" w:rsidRPr="00D06F6A" w14:paraId="5D9AB2CA" w14:textId="77777777" w:rsidTr="00A6331D">
        <w:tc>
          <w:tcPr>
            <w:tcW w:w="2799" w:type="dxa"/>
          </w:tcPr>
          <w:p w14:paraId="512D7E92" w14:textId="77777777" w:rsidR="00E063CA" w:rsidRPr="00D06F6A" w:rsidRDefault="00E063CA" w:rsidP="00E063CA">
            <w:pPr>
              <w:autoSpaceDE w:val="0"/>
              <w:autoSpaceDN w:val="0"/>
              <w:adjustRightInd w:val="0"/>
              <w:rPr>
                <w:rFonts w:cstheme="minorHAnsi"/>
                <w:sz w:val="20"/>
                <w:szCs w:val="20"/>
              </w:rPr>
            </w:pPr>
            <w:r w:rsidRPr="00D06F6A">
              <w:rPr>
                <w:rFonts w:cstheme="minorHAnsi"/>
                <w:sz w:val="20"/>
                <w:szCs w:val="20"/>
              </w:rPr>
              <w:t>Strategia UE adaptacji do zmiany klimatu</w:t>
            </w:r>
          </w:p>
          <w:p w14:paraId="595D74D0" w14:textId="77777777" w:rsidR="00E063CA" w:rsidRPr="00D06F6A" w:rsidRDefault="00E063CA" w:rsidP="00E063CA">
            <w:pPr>
              <w:autoSpaceDE w:val="0"/>
              <w:autoSpaceDN w:val="0"/>
              <w:adjustRightInd w:val="0"/>
              <w:rPr>
                <w:rFonts w:cstheme="minorHAnsi"/>
                <w:sz w:val="20"/>
                <w:szCs w:val="20"/>
              </w:rPr>
            </w:pPr>
          </w:p>
        </w:tc>
        <w:tc>
          <w:tcPr>
            <w:tcW w:w="7470" w:type="dxa"/>
          </w:tcPr>
          <w:p w14:paraId="71573E3B" w14:textId="77777777" w:rsidR="00E063CA" w:rsidRPr="00D06F6A" w:rsidRDefault="00E063CA" w:rsidP="00E063CA">
            <w:pPr>
              <w:rPr>
                <w:rFonts w:cstheme="minorHAnsi"/>
                <w:sz w:val="20"/>
                <w:szCs w:val="20"/>
              </w:rPr>
            </w:pPr>
            <w:r w:rsidRPr="00D06F6A">
              <w:rPr>
                <w:rFonts w:cstheme="minorHAnsi"/>
                <w:sz w:val="20"/>
                <w:szCs w:val="20"/>
              </w:rPr>
              <w:t>Dokument stanowi podstawę realizacji krajowych strategii adaptacyjnych państw Unii Europejskiej, w którym określone zostały priorytety polityki w aspekcie adaptacji do zmian klimatu. W dokumencie zwraca się uwagę na konieczność realizacji działań w następujących obszarach: zdrowie i polityka społeczna; różnorodność biologiczna, ekosystemy i gospodarka wodna; rolnictwo i leśnictwo; obszary przybrzeżne i morskie; infrastruktura. Zadaniem planowanych działań jest osiągnięcie zdolności adaptacyjnych, które umożliwią reagowanie na skutki zmian klimatu. W dokumencie wskazuje się ogólne ramy dotyczące zmniejszania wrażliwości na zmiany klimatu, nie precyzuje się konkretnych działań. Celem dokumentu jest osiągnięcie w UE zdolności adaptacyjnych pozwalających na radzenie sobie ze skutkami zmian klimatu. Z uwagi na charakter dokumentu, wskazuje on ogólne ramy na rzecz zmniejszania wrażliwości na zmiany klimatu, nie odnosi się do konkretnych działań.</w:t>
            </w:r>
          </w:p>
          <w:p w14:paraId="3AFB4223" w14:textId="3FE4FE59" w:rsidR="00E063CA" w:rsidRPr="00D06F6A" w:rsidRDefault="00E063CA" w:rsidP="00E063CA">
            <w:pPr>
              <w:pStyle w:val="Nagwek4"/>
              <w:rPr>
                <w:rFonts w:asciiTheme="minorHAnsi" w:hAnsiTheme="minorHAnsi" w:cstheme="minorHAnsi"/>
                <w:i w:val="0"/>
                <w:color w:val="auto"/>
                <w:sz w:val="20"/>
                <w:szCs w:val="20"/>
              </w:rPr>
            </w:pPr>
            <w:r w:rsidRPr="00D06F6A">
              <w:rPr>
                <w:rFonts w:asciiTheme="minorHAnsi" w:hAnsiTheme="minorHAnsi" w:cstheme="minorHAnsi"/>
                <w:i w:val="0"/>
                <w:color w:val="auto"/>
                <w:sz w:val="20"/>
                <w:szCs w:val="20"/>
              </w:rPr>
              <w:t>Cele Strategii UE koncentrują się na następujących obszarach:</w:t>
            </w:r>
          </w:p>
          <w:p w14:paraId="54251759" w14:textId="77777777" w:rsidR="00E063CA" w:rsidRPr="00D06F6A" w:rsidRDefault="00E063CA" w:rsidP="00E063CA">
            <w:pPr>
              <w:pStyle w:val="NormalnyWeb"/>
              <w:numPr>
                <w:ilvl w:val="0"/>
                <w:numId w:val="3"/>
              </w:numPr>
              <w:rPr>
                <w:rFonts w:asciiTheme="minorHAnsi" w:hAnsiTheme="minorHAnsi" w:cstheme="minorHAnsi"/>
                <w:sz w:val="20"/>
                <w:szCs w:val="20"/>
              </w:rPr>
            </w:pPr>
            <w:r w:rsidRPr="00D06F6A">
              <w:rPr>
                <w:rFonts w:asciiTheme="minorHAnsi" w:hAnsiTheme="minorHAnsi" w:cstheme="minorHAnsi"/>
                <w:sz w:val="20"/>
                <w:szCs w:val="20"/>
              </w:rPr>
              <w:t>budowa społeczeństwa odpornego na skutki klimatyczne do 2050 r.;</w:t>
            </w:r>
          </w:p>
          <w:p w14:paraId="2DFD9AFB" w14:textId="77777777" w:rsidR="00E063CA" w:rsidRPr="00D06F6A" w:rsidRDefault="00E063CA" w:rsidP="00E063CA">
            <w:pPr>
              <w:pStyle w:val="NormalnyWeb"/>
              <w:numPr>
                <w:ilvl w:val="0"/>
                <w:numId w:val="3"/>
              </w:numPr>
              <w:rPr>
                <w:rFonts w:asciiTheme="minorHAnsi" w:hAnsiTheme="minorHAnsi" w:cstheme="minorHAnsi"/>
                <w:sz w:val="20"/>
                <w:szCs w:val="20"/>
              </w:rPr>
            </w:pPr>
            <w:r w:rsidRPr="00D06F6A">
              <w:rPr>
                <w:rFonts w:asciiTheme="minorHAnsi" w:hAnsiTheme="minorHAnsi" w:cstheme="minorHAnsi"/>
                <w:sz w:val="20"/>
                <w:szCs w:val="20"/>
              </w:rPr>
              <w:t>poszerzanie wiedzy o ryzykach klimatycznych i rozwiązaniach adaptacyjnych;</w:t>
            </w:r>
          </w:p>
          <w:p w14:paraId="752F6D5E" w14:textId="77777777" w:rsidR="00E063CA" w:rsidRPr="00D06F6A" w:rsidRDefault="00E063CA" w:rsidP="00E063CA">
            <w:pPr>
              <w:pStyle w:val="NormalnyWeb"/>
              <w:numPr>
                <w:ilvl w:val="0"/>
                <w:numId w:val="3"/>
              </w:numPr>
              <w:rPr>
                <w:rFonts w:asciiTheme="minorHAnsi" w:hAnsiTheme="minorHAnsi" w:cstheme="minorHAnsi"/>
                <w:sz w:val="20"/>
                <w:szCs w:val="20"/>
              </w:rPr>
            </w:pPr>
            <w:r w:rsidRPr="00D06F6A">
              <w:rPr>
                <w:rFonts w:asciiTheme="minorHAnsi" w:hAnsiTheme="minorHAnsi" w:cstheme="minorHAnsi"/>
                <w:sz w:val="20"/>
                <w:szCs w:val="20"/>
              </w:rPr>
              <w:t>włączenie adaptacji do wszystkich polityk sektorowych (np. transport, zdrowie, rolnictwo);</w:t>
            </w:r>
          </w:p>
          <w:p w14:paraId="3783955A" w14:textId="77777777" w:rsidR="00E063CA" w:rsidRPr="00D06F6A" w:rsidRDefault="00E063CA" w:rsidP="00E063CA">
            <w:pPr>
              <w:pStyle w:val="NormalnyWeb"/>
              <w:numPr>
                <w:ilvl w:val="0"/>
                <w:numId w:val="3"/>
              </w:numPr>
              <w:rPr>
                <w:rFonts w:asciiTheme="minorHAnsi" w:hAnsiTheme="minorHAnsi" w:cstheme="minorHAnsi"/>
                <w:sz w:val="20"/>
                <w:szCs w:val="20"/>
              </w:rPr>
            </w:pPr>
            <w:r w:rsidRPr="00D06F6A">
              <w:rPr>
                <w:rFonts w:asciiTheme="minorHAnsi" w:hAnsiTheme="minorHAnsi" w:cstheme="minorHAnsi"/>
                <w:sz w:val="20"/>
                <w:szCs w:val="20"/>
              </w:rPr>
              <w:t>promowanie rozwiązań opartych na zasobach przyrody (np. zielona infrastruktura);</w:t>
            </w:r>
          </w:p>
          <w:p w14:paraId="4E056E3E" w14:textId="77777777" w:rsidR="00E063CA" w:rsidRPr="00D06F6A" w:rsidRDefault="00E063CA" w:rsidP="00E063CA">
            <w:pPr>
              <w:pStyle w:val="NormalnyWeb"/>
              <w:numPr>
                <w:ilvl w:val="0"/>
                <w:numId w:val="3"/>
              </w:numPr>
              <w:rPr>
                <w:rFonts w:asciiTheme="minorHAnsi" w:hAnsiTheme="minorHAnsi" w:cstheme="minorHAnsi"/>
                <w:sz w:val="20"/>
                <w:szCs w:val="20"/>
              </w:rPr>
            </w:pPr>
            <w:r w:rsidRPr="00D06F6A">
              <w:rPr>
                <w:rFonts w:asciiTheme="minorHAnsi" w:hAnsiTheme="minorHAnsi" w:cstheme="minorHAnsi"/>
                <w:sz w:val="20"/>
                <w:szCs w:val="20"/>
              </w:rPr>
              <w:t>wspieranie lokalnych działań adaptacyjnych i planowania przestrzennego;</w:t>
            </w:r>
          </w:p>
          <w:p w14:paraId="4163247A" w14:textId="77777777" w:rsidR="00E063CA" w:rsidRPr="00D06F6A" w:rsidRDefault="00E063CA" w:rsidP="00E063CA">
            <w:pPr>
              <w:pStyle w:val="NormalnyWeb"/>
              <w:numPr>
                <w:ilvl w:val="0"/>
                <w:numId w:val="3"/>
              </w:numPr>
              <w:rPr>
                <w:rFonts w:asciiTheme="minorHAnsi" w:hAnsiTheme="minorHAnsi" w:cstheme="minorHAnsi"/>
                <w:sz w:val="20"/>
                <w:szCs w:val="20"/>
              </w:rPr>
            </w:pPr>
            <w:r w:rsidRPr="00D06F6A">
              <w:rPr>
                <w:rFonts w:asciiTheme="minorHAnsi" w:hAnsiTheme="minorHAnsi" w:cstheme="minorHAnsi"/>
                <w:sz w:val="20"/>
                <w:szCs w:val="20"/>
              </w:rPr>
              <w:t>wzmocnienie międzynarodowej współpracy i finansowania działań adaptacyjnych.</w:t>
            </w:r>
          </w:p>
        </w:tc>
        <w:tc>
          <w:tcPr>
            <w:tcW w:w="3725" w:type="dxa"/>
          </w:tcPr>
          <w:p w14:paraId="137B4200" w14:textId="5FFA1245" w:rsidR="00E063CA" w:rsidRPr="00D06F6A" w:rsidRDefault="00E063CA" w:rsidP="00E063CA">
            <w:pPr>
              <w:pStyle w:val="Nagwek4"/>
              <w:rPr>
                <w:rFonts w:asciiTheme="minorHAnsi" w:hAnsiTheme="minorHAnsi" w:cstheme="minorHAnsi"/>
                <w:i w:val="0"/>
                <w:color w:val="auto"/>
                <w:sz w:val="20"/>
                <w:szCs w:val="20"/>
              </w:rPr>
            </w:pPr>
            <w:r w:rsidRPr="00D06F6A">
              <w:rPr>
                <w:rFonts w:asciiTheme="minorHAnsi" w:hAnsiTheme="minorHAnsi" w:cstheme="minorHAnsi"/>
                <w:i w:val="0"/>
                <w:color w:val="auto"/>
                <w:sz w:val="20"/>
                <w:szCs w:val="20"/>
              </w:rPr>
              <w:t xml:space="preserve">Projekt POBM przy lokalizacji infrastruktury, uwzględnia ryzyka klimatyczne (np. powodzie, susze) zgodnie z celami adaptacyjnymi, które promują projektowanie infrastruktury odpornej na ekstremalne zjawiska pogodowe.  Inwestycje planowane w ramach projektu </w:t>
            </w:r>
            <w:r>
              <w:rPr>
                <w:rFonts w:asciiTheme="minorHAnsi" w:hAnsiTheme="minorHAnsi" w:cstheme="minorHAnsi"/>
                <w:i w:val="0"/>
                <w:color w:val="auto"/>
                <w:sz w:val="20"/>
                <w:szCs w:val="20"/>
              </w:rPr>
              <w:t>POBM</w:t>
            </w:r>
            <w:r w:rsidRPr="00D06F6A">
              <w:rPr>
                <w:rFonts w:asciiTheme="minorHAnsi" w:hAnsiTheme="minorHAnsi" w:cstheme="minorHAnsi"/>
                <w:i w:val="0"/>
                <w:color w:val="auto"/>
                <w:sz w:val="20"/>
                <w:szCs w:val="20"/>
              </w:rPr>
              <w:t xml:space="preserve"> realizowane będą</w:t>
            </w:r>
            <w:r>
              <w:rPr>
                <w:rFonts w:asciiTheme="minorHAnsi" w:hAnsiTheme="minorHAnsi" w:cstheme="minorHAnsi"/>
                <w:i w:val="0"/>
                <w:color w:val="auto"/>
                <w:sz w:val="20"/>
                <w:szCs w:val="20"/>
              </w:rPr>
              <w:t>,</w:t>
            </w:r>
            <w:r w:rsidRPr="00D06F6A">
              <w:rPr>
                <w:rFonts w:asciiTheme="minorHAnsi" w:hAnsiTheme="minorHAnsi" w:cstheme="minorHAnsi"/>
                <w:i w:val="0"/>
                <w:color w:val="auto"/>
                <w:sz w:val="20"/>
                <w:szCs w:val="20"/>
              </w:rPr>
              <w:t xml:space="preserve"> jako infrastruktura zapobiegająca skutkom zmiany klimatu i będą uwzględniać ryzyko powodziowe i ekstremalne zjawiska pogodowe. </w:t>
            </w:r>
            <w:r w:rsidRPr="00D06F6A">
              <w:rPr>
                <w:rFonts w:asciiTheme="minorHAnsi" w:hAnsiTheme="minorHAnsi" w:cstheme="minorHAnsi"/>
                <w:i w:val="0"/>
                <w:color w:val="000000"/>
                <w:sz w:val="20"/>
                <w:szCs w:val="20"/>
                <w:shd w:val="clear" w:color="auto" w:fill="FFFFFF"/>
              </w:rPr>
              <w:t>Utrzymanie brzegów morskich w dobrym stanie jest konieczne, aby ograniczać zagrożenia podtopień</w:t>
            </w:r>
            <w:r>
              <w:rPr>
                <w:rFonts w:asciiTheme="minorHAnsi" w:hAnsiTheme="minorHAnsi" w:cstheme="minorHAnsi"/>
                <w:i w:val="0"/>
                <w:color w:val="000000"/>
                <w:sz w:val="20"/>
                <w:szCs w:val="20"/>
                <w:shd w:val="clear" w:color="auto" w:fill="FFFFFF"/>
              </w:rPr>
              <w:t xml:space="preserve"> oraz</w:t>
            </w:r>
            <w:r w:rsidRPr="00D06F6A">
              <w:rPr>
                <w:rFonts w:asciiTheme="minorHAnsi" w:hAnsiTheme="minorHAnsi" w:cstheme="minorHAnsi"/>
                <w:i w:val="0"/>
                <w:color w:val="000000"/>
                <w:sz w:val="20"/>
                <w:szCs w:val="20"/>
                <w:shd w:val="clear" w:color="auto" w:fill="FFFFFF"/>
              </w:rPr>
              <w:t xml:space="preserve"> powodzi na obszarach przybrzeżnych. </w:t>
            </w:r>
            <w:r w:rsidR="008B32F6">
              <w:rPr>
                <w:rFonts w:asciiTheme="minorHAnsi" w:hAnsiTheme="minorHAnsi" w:cstheme="minorHAnsi"/>
                <w:i w:val="0"/>
                <w:color w:val="000000"/>
                <w:sz w:val="20"/>
                <w:szCs w:val="20"/>
                <w:shd w:val="clear" w:color="auto" w:fill="FFFFFF"/>
              </w:rPr>
              <w:t>O</w:t>
            </w:r>
            <w:r w:rsidRPr="00D06F6A">
              <w:rPr>
                <w:rFonts w:asciiTheme="minorHAnsi" w:hAnsiTheme="minorHAnsi" w:cstheme="minorHAnsi"/>
                <w:i w:val="0"/>
                <w:color w:val="000000"/>
                <w:sz w:val="20"/>
                <w:szCs w:val="20"/>
                <w:shd w:val="clear" w:color="auto" w:fill="FFFFFF"/>
              </w:rPr>
              <w:t xml:space="preserve">dpowiednio </w:t>
            </w:r>
            <w:r w:rsidR="008B32F6">
              <w:rPr>
                <w:rFonts w:asciiTheme="minorHAnsi" w:hAnsiTheme="minorHAnsi" w:cstheme="minorHAnsi"/>
                <w:i w:val="0"/>
                <w:color w:val="000000"/>
                <w:sz w:val="20"/>
                <w:szCs w:val="20"/>
                <w:shd w:val="clear" w:color="auto" w:fill="FFFFFF"/>
              </w:rPr>
              <w:t xml:space="preserve">prowadzone </w:t>
            </w:r>
            <w:r w:rsidRPr="00D06F6A">
              <w:rPr>
                <w:rFonts w:asciiTheme="minorHAnsi" w:hAnsiTheme="minorHAnsi" w:cstheme="minorHAnsi"/>
                <w:i w:val="0"/>
                <w:color w:val="000000"/>
                <w:sz w:val="20"/>
                <w:szCs w:val="20"/>
                <w:shd w:val="clear" w:color="auto" w:fill="FFFFFF"/>
              </w:rPr>
              <w:t xml:space="preserve">prace inwestycyjne i utrzymaniowe mogą zapobiec powstawaniu niektórych strat powodziowych. </w:t>
            </w:r>
          </w:p>
          <w:p w14:paraId="7A9FC021" w14:textId="0B373DAD" w:rsidR="00E063CA" w:rsidRPr="00D06F6A" w:rsidRDefault="00E063CA" w:rsidP="00E063CA">
            <w:pPr>
              <w:contextualSpacing/>
              <w:rPr>
                <w:rFonts w:cstheme="minorHAnsi"/>
                <w:sz w:val="20"/>
                <w:szCs w:val="20"/>
              </w:rPr>
            </w:pPr>
            <w:r w:rsidRPr="00D06F6A">
              <w:rPr>
                <w:rFonts w:cstheme="minorHAnsi"/>
                <w:sz w:val="20"/>
                <w:szCs w:val="20"/>
              </w:rPr>
              <w:t xml:space="preserve">W ramach strategii </w:t>
            </w:r>
            <w:r w:rsidRPr="00D06F6A">
              <w:rPr>
                <w:rFonts w:cstheme="minorHAnsi"/>
                <w:color w:val="000000"/>
                <w:sz w:val="20"/>
                <w:szCs w:val="20"/>
              </w:rPr>
              <w:t>UE adaptacji do zmiany klimatu</w:t>
            </w:r>
            <w:r w:rsidRPr="00D06F6A">
              <w:rPr>
                <w:rFonts w:cstheme="minorHAnsi"/>
                <w:sz w:val="20"/>
                <w:szCs w:val="20"/>
              </w:rPr>
              <w:t xml:space="preserve"> wspierane są instrumenty dotyczące zdolności adaptacyjnych pozwalających na radzenie sobie ze skutkami zmian klimatu. Przyjęty kierunek działań w projekcie POBM sprzyjać będzie zmniejszaniu wrażliwości obszaru na zmiany klimatu oraz nie jest sprzeczny z założeniami analizowanego dokumentu. </w:t>
            </w:r>
            <w:r w:rsidRPr="00D06F6A">
              <w:rPr>
                <w:rFonts w:eastAsiaTheme="majorEastAsia" w:cstheme="minorHAnsi"/>
                <w:iCs/>
                <w:sz w:val="20"/>
                <w:szCs w:val="20"/>
              </w:rPr>
              <w:t xml:space="preserve"> Cele dokumentów wzajemnie się wspierają i uzupełniają.</w:t>
            </w:r>
            <w:r w:rsidRPr="00D06F6A">
              <w:rPr>
                <w:rFonts w:cstheme="minorHAnsi"/>
                <w:sz w:val="20"/>
                <w:szCs w:val="20"/>
              </w:rPr>
              <w:t xml:space="preserve"> </w:t>
            </w:r>
          </w:p>
        </w:tc>
      </w:tr>
      <w:tr w:rsidR="00E063CA" w:rsidRPr="00D06F6A" w14:paraId="7969150F" w14:textId="77777777" w:rsidTr="00A6331D">
        <w:tc>
          <w:tcPr>
            <w:tcW w:w="2799" w:type="dxa"/>
          </w:tcPr>
          <w:p w14:paraId="39B542F0" w14:textId="77777777" w:rsidR="00E063CA" w:rsidRPr="00D06F6A" w:rsidRDefault="00E063CA" w:rsidP="00E063CA">
            <w:pPr>
              <w:autoSpaceDE w:val="0"/>
              <w:autoSpaceDN w:val="0"/>
              <w:adjustRightInd w:val="0"/>
              <w:spacing w:after="120"/>
              <w:rPr>
                <w:rFonts w:cstheme="minorHAnsi"/>
                <w:sz w:val="20"/>
                <w:szCs w:val="20"/>
              </w:rPr>
            </w:pPr>
            <w:r w:rsidRPr="00D06F6A">
              <w:rPr>
                <w:rFonts w:cstheme="minorHAnsi"/>
                <w:sz w:val="20"/>
                <w:szCs w:val="20"/>
              </w:rPr>
              <w:t xml:space="preserve">Biała Księga – Plan utworzenia jednolitego europejskiego obszaru transportu – dążenie do osiągnięcia konkurencyjności i </w:t>
            </w:r>
            <w:proofErr w:type="spellStart"/>
            <w:r w:rsidRPr="00D06F6A">
              <w:rPr>
                <w:rFonts w:cstheme="minorHAnsi"/>
                <w:sz w:val="20"/>
                <w:szCs w:val="20"/>
              </w:rPr>
              <w:t>zasobooszczędności</w:t>
            </w:r>
            <w:proofErr w:type="spellEnd"/>
            <w:r w:rsidRPr="00D06F6A">
              <w:rPr>
                <w:rFonts w:cstheme="minorHAnsi"/>
                <w:sz w:val="20"/>
                <w:szCs w:val="20"/>
              </w:rPr>
              <w:t xml:space="preserve"> systemu transportu;</w:t>
            </w:r>
          </w:p>
          <w:p w14:paraId="79D5B91E" w14:textId="77777777" w:rsidR="00E063CA" w:rsidRPr="00D06F6A" w:rsidRDefault="00E063CA" w:rsidP="00E063CA">
            <w:pPr>
              <w:pStyle w:val="Default"/>
              <w:rPr>
                <w:rFonts w:asciiTheme="minorHAnsi" w:hAnsiTheme="minorHAnsi" w:cstheme="minorHAnsi"/>
                <w:color w:val="auto"/>
                <w:sz w:val="20"/>
                <w:szCs w:val="20"/>
              </w:rPr>
            </w:pPr>
          </w:p>
        </w:tc>
        <w:tc>
          <w:tcPr>
            <w:tcW w:w="7470" w:type="dxa"/>
          </w:tcPr>
          <w:p w14:paraId="172B9C20" w14:textId="77777777" w:rsidR="00E063CA" w:rsidRPr="00D06F6A" w:rsidRDefault="00E063CA" w:rsidP="00E063CA">
            <w:pPr>
              <w:shd w:val="clear" w:color="auto" w:fill="FFFFFF"/>
              <w:contextualSpacing/>
              <w:rPr>
                <w:rFonts w:cstheme="minorHAnsi"/>
                <w:sz w:val="20"/>
                <w:szCs w:val="20"/>
              </w:rPr>
            </w:pPr>
            <w:r w:rsidRPr="00D06F6A">
              <w:rPr>
                <w:rFonts w:cstheme="minorHAnsi"/>
                <w:sz w:val="20"/>
                <w:szCs w:val="20"/>
              </w:rPr>
              <w:t xml:space="preserve">Podstawowe priorytety zapisane w dokumencie dotyczą wzrostu sektora transportu przy jednoczesnym obniżeniu emisji o 60 % o zmniejszenie zużycia energii, korzystania z nowoczesnej infrastruktury i ograniczanie negatywnego wpływu na środowisko oraz najważniejsze zasoby naturalne, takie jak wodę, ziemię i ekosystemy. </w:t>
            </w:r>
          </w:p>
          <w:p w14:paraId="7F114493" w14:textId="77777777" w:rsidR="00E063CA" w:rsidRPr="00D06F6A" w:rsidRDefault="00E063CA" w:rsidP="00E063CA">
            <w:pPr>
              <w:shd w:val="clear" w:color="auto" w:fill="FFFFFF"/>
              <w:rPr>
                <w:rFonts w:cstheme="minorHAnsi"/>
                <w:sz w:val="20"/>
                <w:szCs w:val="20"/>
              </w:rPr>
            </w:pPr>
            <w:r w:rsidRPr="00D06F6A">
              <w:rPr>
                <w:rFonts w:cstheme="minorHAnsi"/>
                <w:sz w:val="20"/>
                <w:szCs w:val="20"/>
              </w:rPr>
              <w:t>Realizacja założeń oparta powinna być między innymi o:</w:t>
            </w:r>
          </w:p>
          <w:p w14:paraId="5480AA25" w14:textId="77777777" w:rsidR="00E063CA" w:rsidRPr="00D06F6A" w:rsidRDefault="00E063CA" w:rsidP="00E063CA">
            <w:pPr>
              <w:pStyle w:val="Akapitzlist"/>
              <w:numPr>
                <w:ilvl w:val="0"/>
                <w:numId w:val="14"/>
              </w:numPr>
              <w:shd w:val="clear" w:color="auto" w:fill="FFFFFF"/>
              <w:rPr>
                <w:rFonts w:cstheme="minorHAnsi"/>
                <w:sz w:val="20"/>
                <w:szCs w:val="20"/>
              </w:rPr>
            </w:pPr>
            <w:r w:rsidRPr="00D06F6A">
              <w:rPr>
                <w:rFonts w:cstheme="minorHAnsi"/>
                <w:sz w:val="20"/>
                <w:szCs w:val="20"/>
              </w:rPr>
              <w:t>efektywną sieć multimodalnego podróżowania i transportu między miastami o rozwiązania multimodalne oparte na środkach transportu wodnego i kolejowego na dalekie odległości o porty morskie jako centra logistyczne wymagają dobrych połączeń z obszarami w głębi lądu;</w:t>
            </w:r>
          </w:p>
          <w:p w14:paraId="670C3943" w14:textId="77777777" w:rsidR="00E063CA" w:rsidRPr="00D06F6A" w:rsidRDefault="00E063CA" w:rsidP="00E063CA">
            <w:pPr>
              <w:pStyle w:val="Akapitzlist"/>
              <w:numPr>
                <w:ilvl w:val="0"/>
                <w:numId w:val="14"/>
              </w:numPr>
              <w:shd w:val="clear" w:color="auto" w:fill="FFFFFF"/>
              <w:rPr>
                <w:rFonts w:cstheme="minorHAnsi"/>
                <w:sz w:val="20"/>
                <w:szCs w:val="20"/>
              </w:rPr>
            </w:pPr>
            <w:r w:rsidRPr="00D06F6A">
              <w:rPr>
                <w:rFonts w:cstheme="minorHAnsi"/>
                <w:sz w:val="20"/>
                <w:szCs w:val="20"/>
              </w:rPr>
              <w:t>równe szanse na całym świecie dla podróżowania na dalekie odległości i międzykontynentalnego transportu towarów o stosowanie i egzekwowanie restrykcyjnych norm dotyczących bezpieczeństwa, ochrony, ochrony środowiska i warunków pracy poprzez zastosowanie lepszych technologii, paliw i działań.</w:t>
            </w:r>
          </w:p>
          <w:p w14:paraId="5AFDA7CA" w14:textId="77777777" w:rsidR="00E063CA" w:rsidRPr="00D06F6A" w:rsidRDefault="00E063CA" w:rsidP="00E063CA">
            <w:pPr>
              <w:shd w:val="clear" w:color="auto" w:fill="FFFFFF"/>
              <w:rPr>
                <w:rFonts w:cstheme="minorHAnsi"/>
                <w:sz w:val="20"/>
                <w:szCs w:val="20"/>
              </w:rPr>
            </w:pPr>
            <w:r w:rsidRPr="00D06F6A">
              <w:rPr>
                <w:rFonts w:cstheme="minorHAnsi"/>
                <w:sz w:val="20"/>
                <w:szCs w:val="20"/>
              </w:rPr>
              <w:t xml:space="preserve">Dokument definiuje cele na rzecz utworzenia konkurencyjnego i </w:t>
            </w:r>
            <w:proofErr w:type="spellStart"/>
            <w:r w:rsidRPr="00D06F6A">
              <w:rPr>
                <w:rFonts w:cstheme="minorHAnsi"/>
                <w:sz w:val="20"/>
                <w:szCs w:val="20"/>
              </w:rPr>
              <w:t>zasobooszczędnego</w:t>
            </w:r>
            <w:proofErr w:type="spellEnd"/>
            <w:r w:rsidRPr="00D06F6A">
              <w:rPr>
                <w:rFonts w:cstheme="minorHAnsi"/>
                <w:sz w:val="20"/>
                <w:szCs w:val="20"/>
              </w:rPr>
              <w:t xml:space="preserve"> systemu transportu: </w:t>
            </w:r>
          </w:p>
          <w:p w14:paraId="501AD22A" w14:textId="77777777" w:rsidR="00E063CA" w:rsidRPr="00D06F6A" w:rsidRDefault="00E063CA" w:rsidP="00E063CA">
            <w:pPr>
              <w:pStyle w:val="Akapitzlist"/>
              <w:numPr>
                <w:ilvl w:val="0"/>
                <w:numId w:val="15"/>
              </w:numPr>
              <w:shd w:val="clear" w:color="auto" w:fill="FFFFFF"/>
              <w:rPr>
                <w:rFonts w:cstheme="minorHAnsi"/>
                <w:sz w:val="20"/>
                <w:szCs w:val="20"/>
              </w:rPr>
            </w:pPr>
            <w:r w:rsidRPr="00D06F6A">
              <w:rPr>
                <w:rFonts w:cstheme="minorHAnsi"/>
                <w:sz w:val="20"/>
                <w:szCs w:val="20"/>
              </w:rPr>
              <w:t xml:space="preserve">ograniczenie emisji z morskich paliw płynnych o 40 % do 2050 r.; </w:t>
            </w:r>
          </w:p>
          <w:p w14:paraId="2FFD70AC" w14:textId="77777777" w:rsidR="00E063CA" w:rsidRPr="00D06F6A" w:rsidRDefault="00E063CA" w:rsidP="00E063CA">
            <w:pPr>
              <w:pStyle w:val="Akapitzlist"/>
              <w:numPr>
                <w:ilvl w:val="0"/>
                <w:numId w:val="15"/>
              </w:numPr>
              <w:shd w:val="clear" w:color="auto" w:fill="FFFFFF"/>
              <w:rPr>
                <w:rFonts w:cstheme="minorHAnsi"/>
                <w:sz w:val="20"/>
                <w:szCs w:val="20"/>
              </w:rPr>
            </w:pPr>
            <w:r w:rsidRPr="00D06F6A">
              <w:rPr>
                <w:rFonts w:cstheme="minorHAnsi"/>
                <w:sz w:val="20"/>
                <w:szCs w:val="20"/>
              </w:rPr>
              <w:t>do 2030 r. 30 %, a do 2050 r. 50% drogowego transportu towarów na odległościach większych niż 300 km należy przenieść na inne środki transportu, np. kolej lub transport wodny;</w:t>
            </w:r>
          </w:p>
          <w:p w14:paraId="28D8410A" w14:textId="77777777" w:rsidR="00E063CA" w:rsidRPr="00D06F6A" w:rsidRDefault="00E063CA" w:rsidP="00E063CA">
            <w:pPr>
              <w:pStyle w:val="Akapitzlist"/>
              <w:numPr>
                <w:ilvl w:val="0"/>
                <w:numId w:val="15"/>
              </w:numPr>
              <w:shd w:val="clear" w:color="auto" w:fill="FFFFFF"/>
              <w:rPr>
                <w:rFonts w:cstheme="minorHAnsi"/>
                <w:sz w:val="20"/>
                <w:szCs w:val="20"/>
              </w:rPr>
            </w:pPr>
            <w:r w:rsidRPr="00D06F6A">
              <w:rPr>
                <w:rFonts w:cstheme="minorHAnsi"/>
                <w:sz w:val="20"/>
                <w:szCs w:val="20"/>
              </w:rPr>
              <w:t>wprowadzenie równoważnych systemów zarządzania transportem lądowym i wodnym.</w:t>
            </w:r>
          </w:p>
          <w:p w14:paraId="0B43EC36" w14:textId="77777777" w:rsidR="00E063CA" w:rsidRPr="00D06F6A" w:rsidRDefault="00E063CA" w:rsidP="00E063CA">
            <w:pPr>
              <w:shd w:val="clear" w:color="auto" w:fill="FFFFFF"/>
              <w:rPr>
                <w:rFonts w:cstheme="minorHAnsi"/>
                <w:sz w:val="20"/>
                <w:szCs w:val="20"/>
              </w:rPr>
            </w:pPr>
            <w:r w:rsidRPr="00D06F6A">
              <w:rPr>
                <w:rFonts w:cstheme="minorHAnsi"/>
                <w:sz w:val="20"/>
                <w:szCs w:val="20"/>
              </w:rPr>
              <w:t>Rozwój sektora musi opierać się na kilku założeniach zdefiniowanych jako:</w:t>
            </w:r>
          </w:p>
          <w:p w14:paraId="47C98359" w14:textId="77777777" w:rsidR="00E063CA" w:rsidRPr="00D06F6A" w:rsidRDefault="00E063CA" w:rsidP="00E063CA">
            <w:pPr>
              <w:pStyle w:val="Akapitzlist"/>
              <w:numPr>
                <w:ilvl w:val="0"/>
                <w:numId w:val="16"/>
              </w:numPr>
              <w:shd w:val="clear" w:color="auto" w:fill="FFFFFF"/>
              <w:rPr>
                <w:rFonts w:cstheme="minorHAnsi"/>
                <w:sz w:val="20"/>
                <w:szCs w:val="20"/>
              </w:rPr>
            </w:pPr>
            <w:r w:rsidRPr="00D06F6A">
              <w:rPr>
                <w:rFonts w:cstheme="minorHAnsi"/>
                <w:sz w:val="20"/>
                <w:szCs w:val="20"/>
              </w:rPr>
              <w:t xml:space="preserve">wydajne wykorzystanie transportu i infrastruktury dzięki zastosowaniu lepszych systemów zarządzania ruchem i informacji (np. ITS, SESAR, ERTMS, </w:t>
            </w:r>
            <w:proofErr w:type="spellStart"/>
            <w:r w:rsidRPr="00D06F6A">
              <w:rPr>
                <w:rFonts w:cstheme="minorHAnsi"/>
                <w:sz w:val="20"/>
                <w:szCs w:val="20"/>
              </w:rPr>
              <w:t>SafeSeaNet</w:t>
            </w:r>
            <w:proofErr w:type="spellEnd"/>
            <w:r w:rsidRPr="00D06F6A">
              <w:rPr>
                <w:rFonts w:cstheme="minorHAnsi"/>
                <w:sz w:val="20"/>
                <w:szCs w:val="20"/>
              </w:rPr>
              <w:t>, RIS);</w:t>
            </w:r>
          </w:p>
          <w:p w14:paraId="18C0BBDC" w14:textId="77777777" w:rsidR="00E063CA" w:rsidRPr="00D06F6A" w:rsidRDefault="00E063CA" w:rsidP="00E063CA">
            <w:pPr>
              <w:pStyle w:val="Akapitzlist"/>
              <w:numPr>
                <w:ilvl w:val="0"/>
                <w:numId w:val="16"/>
              </w:numPr>
              <w:shd w:val="clear" w:color="auto" w:fill="FFFFFF"/>
              <w:rPr>
                <w:rFonts w:cstheme="minorHAnsi"/>
                <w:sz w:val="20"/>
                <w:szCs w:val="20"/>
              </w:rPr>
            </w:pPr>
            <w:r w:rsidRPr="00D06F6A">
              <w:rPr>
                <w:rFonts w:cstheme="minorHAnsi"/>
                <w:sz w:val="20"/>
                <w:szCs w:val="20"/>
              </w:rPr>
              <w:t>zastosowanie zaawansowanych środków logistycznych i rynkowych, takich jak pełny rozwój zintegrowanego europejskiego rynku kolejowego;</w:t>
            </w:r>
          </w:p>
          <w:p w14:paraId="34F3A82F" w14:textId="77777777" w:rsidR="00E063CA" w:rsidRPr="00D06F6A" w:rsidRDefault="00E063CA" w:rsidP="00E063CA">
            <w:pPr>
              <w:pStyle w:val="Akapitzlist"/>
              <w:numPr>
                <w:ilvl w:val="0"/>
                <w:numId w:val="16"/>
              </w:numPr>
              <w:shd w:val="clear" w:color="auto" w:fill="FFFFFF"/>
              <w:rPr>
                <w:rFonts w:cstheme="minorHAnsi"/>
                <w:sz w:val="20"/>
                <w:szCs w:val="20"/>
              </w:rPr>
            </w:pPr>
            <w:r w:rsidRPr="00D06F6A">
              <w:rPr>
                <w:rFonts w:cstheme="minorHAnsi"/>
                <w:sz w:val="20"/>
                <w:szCs w:val="20"/>
              </w:rPr>
              <w:t>zniesienie ograniczeń w zakresie kabotażu;</w:t>
            </w:r>
          </w:p>
          <w:p w14:paraId="0287F4EF" w14:textId="77777777" w:rsidR="00E063CA" w:rsidRPr="00D06F6A" w:rsidRDefault="00E063CA" w:rsidP="00E063CA">
            <w:pPr>
              <w:pStyle w:val="Akapitzlist"/>
              <w:numPr>
                <w:ilvl w:val="0"/>
                <w:numId w:val="16"/>
              </w:numPr>
              <w:shd w:val="clear" w:color="auto" w:fill="FFFFFF"/>
              <w:rPr>
                <w:rFonts w:cstheme="minorHAnsi"/>
                <w:sz w:val="20"/>
                <w:szCs w:val="20"/>
              </w:rPr>
            </w:pPr>
            <w:r w:rsidRPr="00D06F6A">
              <w:rPr>
                <w:rFonts w:cstheme="minorHAnsi"/>
                <w:sz w:val="20"/>
                <w:szCs w:val="20"/>
              </w:rPr>
              <w:t xml:space="preserve">zniesienie barier w żegludze morskiej bliskiego zasięgu; </w:t>
            </w:r>
          </w:p>
          <w:p w14:paraId="34CC30D8" w14:textId="77777777" w:rsidR="00E063CA" w:rsidRPr="00D06F6A" w:rsidRDefault="00E063CA" w:rsidP="00E063CA">
            <w:pPr>
              <w:pStyle w:val="Akapitzlist"/>
              <w:numPr>
                <w:ilvl w:val="0"/>
                <w:numId w:val="16"/>
              </w:numPr>
              <w:shd w:val="clear" w:color="auto" w:fill="FFFFFF"/>
              <w:rPr>
                <w:rFonts w:cstheme="minorHAnsi"/>
                <w:sz w:val="20"/>
                <w:szCs w:val="20"/>
              </w:rPr>
            </w:pPr>
            <w:r w:rsidRPr="00D06F6A">
              <w:rPr>
                <w:rFonts w:cstheme="minorHAnsi"/>
                <w:sz w:val="20"/>
                <w:szCs w:val="20"/>
              </w:rPr>
              <w:t>brak zakłóceń cenowych.</w:t>
            </w:r>
          </w:p>
          <w:p w14:paraId="187A94E8" w14:textId="77777777" w:rsidR="00E063CA" w:rsidRPr="00D06F6A" w:rsidRDefault="00E063CA" w:rsidP="00E063CA">
            <w:pPr>
              <w:shd w:val="clear" w:color="auto" w:fill="FFFFFF"/>
              <w:rPr>
                <w:rFonts w:cstheme="minorHAnsi"/>
                <w:sz w:val="20"/>
                <w:szCs w:val="20"/>
              </w:rPr>
            </w:pPr>
            <w:r w:rsidRPr="00D06F6A">
              <w:rPr>
                <w:rFonts w:cstheme="minorHAnsi"/>
                <w:sz w:val="20"/>
                <w:szCs w:val="20"/>
              </w:rPr>
              <w:t xml:space="preserve">Biała Księga Transportu nie odnosi się wprost do ochrony brzegów morskich. Dokument koncentruje się na tworzeniu konkurencyjnego i </w:t>
            </w:r>
            <w:proofErr w:type="spellStart"/>
            <w:r w:rsidRPr="00D06F6A">
              <w:rPr>
                <w:rFonts w:cstheme="minorHAnsi"/>
                <w:sz w:val="20"/>
                <w:szCs w:val="20"/>
              </w:rPr>
              <w:t>zasobooszczędnego</w:t>
            </w:r>
            <w:proofErr w:type="spellEnd"/>
            <w:r w:rsidRPr="00D06F6A">
              <w:rPr>
                <w:rFonts w:cstheme="minorHAnsi"/>
                <w:sz w:val="20"/>
                <w:szCs w:val="20"/>
              </w:rPr>
              <w:t xml:space="preserve"> systemu transportu, a działania związane z ochroną wybrzeża wspierają te cele poprzez zapewnienie bezpieczeństwa infrastruktury portowej, adaptację do zmian klimatu i rozwój transportu morskiego.</w:t>
            </w:r>
          </w:p>
        </w:tc>
        <w:tc>
          <w:tcPr>
            <w:tcW w:w="3725" w:type="dxa"/>
          </w:tcPr>
          <w:p w14:paraId="31AF48DF" w14:textId="5EF27D0C" w:rsidR="00E063CA" w:rsidRPr="00D06F6A" w:rsidRDefault="00E063CA" w:rsidP="00E063CA">
            <w:pPr>
              <w:contextualSpacing/>
              <w:rPr>
                <w:rStyle w:val="markedcontent"/>
                <w:rFonts w:cstheme="minorHAnsi"/>
                <w:sz w:val="20"/>
                <w:szCs w:val="20"/>
              </w:rPr>
            </w:pPr>
            <w:r>
              <w:rPr>
                <w:rFonts w:cstheme="minorHAnsi"/>
                <w:sz w:val="20"/>
                <w:szCs w:val="20"/>
              </w:rPr>
              <w:t>Projekt</w:t>
            </w:r>
            <w:r w:rsidRPr="00D06F6A">
              <w:rPr>
                <w:rFonts w:cstheme="minorHAnsi"/>
                <w:sz w:val="20"/>
                <w:szCs w:val="20"/>
              </w:rPr>
              <w:t xml:space="preserve"> </w:t>
            </w:r>
            <w:r w:rsidR="008B32F6">
              <w:rPr>
                <w:rFonts w:cstheme="minorHAnsi"/>
                <w:sz w:val="20"/>
                <w:szCs w:val="20"/>
              </w:rPr>
              <w:t>POBM</w:t>
            </w:r>
            <w:r w:rsidRPr="00D06F6A">
              <w:rPr>
                <w:rFonts w:cstheme="minorHAnsi"/>
                <w:sz w:val="20"/>
                <w:szCs w:val="20"/>
              </w:rPr>
              <w:t xml:space="preserve"> realizuje działania związane z zabezpieczeniem wybrzeża – budowę umocnień, wałów przeciwpowodziowych, falochronów czy </w:t>
            </w:r>
            <w:proofErr w:type="spellStart"/>
            <w:r w:rsidRPr="00D06F6A">
              <w:rPr>
                <w:rFonts w:cstheme="minorHAnsi"/>
                <w:sz w:val="20"/>
                <w:szCs w:val="20"/>
              </w:rPr>
              <w:t>refulację</w:t>
            </w:r>
            <w:proofErr w:type="spellEnd"/>
            <w:r w:rsidRPr="00D06F6A">
              <w:rPr>
                <w:rFonts w:cstheme="minorHAnsi"/>
                <w:sz w:val="20"/>
                <w:szCs w:val="20"/>
              </w:rPr>
              <w:t xml:space="preserve"> plaż. Celem Projektu jest przeciwdziałanie erozji, ochrona terenów nisko położonych przed zalaniem oraz zwiększanie odporności wybrzeża na sztormy i podnoszenie się poziomu morza.</w:t>
            </w:r>
            <w:r w:rsidRPr="00D06F6A">
              <w:rPr>
                <w:rStyle w:val="markedcontent"/>
                <w:rFonts w:cstheme="minorHAnsi"/>
                <w:sz w:val="20"/>
                <w:szCs w:val="20"/>
              </w:rPr>
              <w:t xml:space="preserve"> Działania te są zgodne z założeniami i celami Białej Księgi, m.in. w zakresie wspierania rozwoju infrastruktury sektora morskiego oraz z</w:t>
            </w:r>
            <w:r w:rsidRPr="00D06F6A">
              <w:rPr>
                <w:rFonts w:cstheme="minorHAnsi"/>
                <w:sz w:val="20"/>
                <w:szCs w:val="20"/>
              </w:rPr>
              <w:t>apewnienie bezpieczeństwa infrastruktury portowej i jej adaptację do zmian klimatu.</w:t>
            </w:r>
          </w:p>
          <w:p w14:paraId="2C8B5C85" w14:textId="099D3C17" w:rsidR="00E063CA" w:rsidRPr="00D06F6A" w:rsidRDefault="00E063CA" w:rsidP="00E063CA">
            <w:pPr>
              <w:contextualSpacing/>
              <w:rPr>
                <w:rFonts w:cstheme="minorHAnsi"/>
                <w:sz w:val="20"/>
                <w:szCs w:val="20"/>
              </w:rPr>
            </w:pPr>
            <w:r w:rsidRPr="00D06F6A">
              <w:rPr>
                <w:rFonts w:cstheme="minorHAnsi"/>
                <w:sz w:val="20"/>
                <w:szCs w:val="20"/>
              </w:rPr>
              <w:t>PO</w:t>
            </w:r>
            <w:r w:rsidR="008B32F6">
              <w:rPr>
                <w:rFonts w:cstheme="minorHAnsi"/>
                <w:sz w:val="20"/>
                <w:szCs w:val="20"/>
              </w:rPr>
              <w:t>BM</w:t>
            </w:r>
            <w:r w:rsidRPr="00D06F6A">
              <w:rPr>
                <w:rFonts w:cstheme="minorHAnsi"/>
                <w:sz w:val="20"/>
                <w:szCs w:val="20"/>
              </w:rPr>
              <w:t xml:space="preserve"> bezpośrednio przyczynia się do zwiększania i poprawy odporności gospodarki morskiej i transportowej na zmiany klimatyczne. Projekt POBM dostarcza praktycznych narzędzi, które chronią infrastrukturę portową i regiony nadmorskie przed skutkami zmian klimatu.</w:t>
            </w:r>
          </w:p>
        </w:tc>
      </w:tr>
      <w:tr w:rsidR="00E063CA" w:rsidRPr="00D06F6A" w14:paraId="639DD157" w14:textId="77777777" w:rsidTr="00A6331D">
        <w:tc>
          <w:tcPr>
            <w:tcW w:w="13994" w:type="dxa"/>
            <w:gridSpan w:val="3"/>
          </w:tcPr>
          <w:p w14:paraId="12C9D284" w14:textId="77777777" w:rsidR="00E063CA" w:rsidRPr="00D06F6A" w:rsidRDefault="00E063CA" w:rsidP="00E063CA">
            <w:pPr>
              <w:rPr>
                <w:rFonts w:cstheme="minorHAnsi"/>
                <w:b/>
                <w:bCs/>
                <w:sz w:val="20"/>
                <w:szCs w:val="20"/>
              </w:rPr>
            </w:pPr>
            <w:r w:rsidRPr="00D06F6A">
              <w:rPr>
                <w:rFonts w:cstheme="minorHAnsi"/>
                <w:b/>
                <w:bCs/>
                <w:sz w:val="20"/>
                <w:szCs w:val="20"/>
              </w:rPr>
              <w:t>Analiza zapisów, celów dokumentów na poziomie krajowym</w:t>
            </w:r>
          </w:p>
        </w:tc>
      </w:tr>
      <w:tr w:rsidR="00E063CA" w:rsidRPr="00D06F6A" w14:paraId="5A4D9081" w14:textId="77777777" w:rsidTr="00BA1AEA">
        <w:tc>
          <w:tcPr>
            <w:tcW w:w="2799" w:type="dxa"/>
          </w:tcPr>
          <w:p w14:paraId="62D13A15" w14:textId="77777777" w:rsidR="00E063CA" w:rsidRPr="00D06F6A" w:rsidRDefault="00E063CA" w:rsidP="00BA1AEA">
            <w:pPr>
              <w:rPr>
                <w:rFonts w:cstheme="minorHAnsi"/>
                <w:sz w:val="20"/>
                <w:szCs w:val="20"/>
              </w:rPr>
            </w:pPr>
            <w:bookmarkStart w:id="0" w:name="_Hlk204722096"/>
            <w:r w:rsidRPr="00D06F6A">
              <w:rPr>
                <w:rFonts w:cstheme="minorHAnsi"/>
                <w:sz w:val="20"/>
                <w:szCs w:val="20"/>
              </w:rPr>
              <w:t>Strategia na rzecz odpowiedzialnego rozwoju do roku 2020 z perspektywą do 2030 r. (SOR)</w:t>
            </w:r>
          </w:p>
          <w:bookmarkEnd w:id="0"/>
          <w:p w14:paraId="0FAE307E" w14:textId="77777777" w:rsidR="00E063CA" w:rsidRPr="00D06F6A" w:rsidRDefault="00E063CA" w:rsidP="00BA1AEA">
            <w:pPr>
              <w:pStyle w:val="Default"/>
              <w:ind w:left="360"/>
              <w:rPr>
                <w:rFonts w:asciiTheme="minorHAnsi" w:hAnsiTheme="minorHAnsi" w:cstheme="minorHAnsi"/>
                <w:color w:val="auto"/>
                <w:sz w:val="20"/>
                <w:szCs w:val="20"/>
              </w:rPr>
            </w:pPr>
          </w:p>
        </w:tc>
        <w:tc>
          <w:tcPr>
            <w:tcW w:w="7470" w:type="dxa"/>
          </w:tcPr>
          <w:p w14:paraId="288704BA" w14:textId="77777777" w:rsidR="00E063CA" w:rsidRPr="00D06F6A" w:rsidRDefault="00E063CA" w:rsidP="00BA1AEA">
            <w:pPr>
              <w:rPr>
                <w:rFonts w:cstheme="minorHAnsi"/>
                <w:sz w:val="20"/>
                <w:szCs w:val="20"/>
              </w:rPr>
            </w:pPr>
            <w:r w:rsidRPr="00D06F6A">
              <w:rPr>
                <w:rFonts w:cstheme="minorHAnsi"/>
                <w:sz w:val="20"/>
                <w:szCs w:val="20"/>
              </w:rPr>
              <w:t xml:space="preserve">W dokumencie SOR określono cele i kierunki dotyczące rozwoju kraju w obrębie 4 płaszczyzn: społecznej, gospodarczej, regionalnej i przestrzennej. W Strategii sformułowano cele szczegółowe polegające na: </w:t>
            </w:r>
          </w:p>
          <w:p w14:paraId="5ECD1AD3" w14:textId="77777777" w:rsidR="00E063CA" w:rsidRPr="00D06F6A" w:rsidRDefault="00E063CA" w:rsidP="00BA1AEA">
            <w:pPr>
              <w:pStyle w:val="Akapitzlist"/>
              <w:numPr>
                <w:ilvl w:val="0"/>
                <w:numId w:val="1"/>
              </w:numPr>
              <w:rPr>
                <w:rFonts w:cstheme="minorHAnsi"/>
                <w:sz w:val="20"/>
                <w:szCs w:val="20"/>
              </w:rPr>
            </w:pPr>
            <w:r w:rsidRPr="00D06F6A">
              <w:rPr>
                <w:rFonts w:cstheme="minorHAnsi"/>
                <w:sz w:val="20"/>
                <w:szCs w:val="20"/>
              </w:rPr>
              <w:t>trwałym wzroście gospodarczym bazującym na wiedzy, danych i doskonałości organizacyjnej;</w:t>
            </w:r>
          </w:p>
          <w:p w14:paraId="7D8B06E3" w14:textId="77777777" w:rsidR="00E063CA" w:rsidRPr="00D06F6A" w:rsidRDefault="00E063CA" w:rsidP="00BA1AEA">
            <w:pPr>
              <w:pStyle w:val="Akapitzlist"/>
              <w:numPr>
                <w:ilvl w:val="0"/>
                <w:numId w:val="1"/>
              </w:numPr>
              <w:rPr>
                <w:rFonts w:cstheme="minorHAnsi"/>
                <w:sz w:val="20"/>
                <w:szCs w:val="20"/>
              </w:rPr>
            </w:pPr>
            <w:r w:rsidRPr="00D06F6A">
              <w:rPr>
                <w:rFonts w:cstheme="minorHAnsi"/>
                <w:sz w:val="20"/>
                <w:szCs w:val="20"/>
              </w:rPr>
              <w:t xml:space="preserve">rozwoju społecznie wrażliwym i terytorialnie zrównoważonym; </w:t>
            </w:r>
          </w:p>
          <w:p w14:paraId="5994246E" w14:textId="77777777" w:rsidR="00E063CA" w:rsidRPr="00D06F6A" w:rsidRDefault="00E063CA" w:rsidP="00BA1AEA">
            <w:pPr>
              <w:pStyle w:val="Akapitzlist"/>
              <w:numPr>
                <w:ilvl w:val="0"/>
                <w:numId w:val="1"/>
              </w:numPr>
              <w:rPr>
                <w:rFonts w:cstheme="minorHAnsi"/>
                <w:sz w:val="20"/>
                <w:szCs w:val="20"/>
              </w:rPr>
            </w:pPr>
            <w:r w:rsidRPr="00D06F6A">
              <w:rPr>
                <w:rFonts w:cstheme="minorHAnsi"/>
                <w:sz w:val="20"/>
                <w:szCs w:val="20"/>
              </w:rPr>
              <w:t xml:space="preserve">skutecznym państwie i instytucji służących wzrostowi oraz włączeniu społecznemu i gospodarczemu. </w:t>
            </w:r>
          </w:p>
          <w:p w14:paraId="23467471" w14:textId="77777777" w:rsidR="00E063CA" w:rsidRPr="00D06F6A" w:rsidRDefault="00E063CA" w:rsidP="00BA1AEA">
            <w:pPr>
              <w:pStyle w:val="NormalnyWeb"/>
              <w:spacing w:before="0" w:beforeAutospacing="0"/>
              <w:rPr>
                <w:rFonts w:asciiTheme="minorHAnsi" w:hAnsiTheme="minorHAnsi" w:cstheme="minorHAnsi"/>
                <w:sz w:val="20"/>
                <w:szCs w:val="20"/>
              </w:rPr>
            </w:pPr>
            <w:r w:rsidRPr="00D06F6A">
              <w:rPr>
                <w:rFonts w:asciiTheme="minorHAnsi" w:hAnsiTheme="minorHAnsi" w:cstheme="minorHAnsi"/>
                <w:sz w:val="20"/>
                <w:szCs w:val="20"/>
              </w:rPr>
              <w:t xml:space="preserve">Cele SOR koncentrują się również na poprawie jakości życia mieszkańców, zrównoważonym wykorzystaniu zasobów środowiska oraz adaptacji do wyzwań klimatycznych i globalnych trendów. Obszary strategiczne SOR dotyczą również </w:t>
            </w:r>
            <w:r w:rsidRPr="00D06F6A">
              <w:rPr>
                <w:rStyle w:val="Pogrubienie"/>
                <w:rFonts w:asciiTheme="minorHAnsi" w:hAnsiTheme="minorHAnsi" w:cstheme="minorHAnsi"/>
                <w:b w:val="0"/>
                <w:sz w:val="20"/>
                <w:szCs w:val="20"/>
              </w:rPr>
              <w:t xml:space="preserve">zrównoważonego rozwoju społeczno-terytorialnego mającego na celu </w:t>
            </w:r>
            <w:r w:rsidRPr="00D06F6A">
              <w:rPr>
                <w:rFonts w:asciiTheme="minorHAnsi" w:hAnsiTheme="minorHAnsi" w:cstheme="minorHAnsi"/>
                <w:sz w:val="20"/>
                <w:szCs w:val="20"/>
              </w:rPr>
              <w:t xml:space="preserve">zmniejszenie nierówności regionalnych poprzez inwestycje w mniej zurbanizowanych obszarach. Wyrównywanie szans rozwojowych między regionami to jeden z kluczowych obszarów interwencji SOR. </w:t>
            </w:r>
          </w:p>
          <w:p w14:paraId="60EDDCC7" w14:textId="77777777" w:rsidR="00E063CA" w:rsidRPr="00D06F6A" w:rsidRDefault="00E063CA" w:rsidP="00BA1AEA">
            <w:pPr>
              <w:pStyle w:val="NormalnyWeb"/>
              <w:rPr>
                <w:rFonts w:asciiTheme="minorHAnsi" w:hAnsiTheme="minorHAnsi" w:cstheme="minorHAnsi"/>
                <w:sz w:val="20"/>
                <w:szCs w:val="20"/>
              </w:rPr>
            </w:pPr>
          </w:p>
        </w:tc>
        <w:tc>
          <w:tcPr>
            <w:tcW w:w="3725" w:type="dxa"/>
          </w:tcPr>
          <w:p w14:paraId="203BB44F" w14:textId="3A9BD1D0" w:rsidR="00E063CA" w:rsidRPr="00D06F6A" w:rsidRDefault="00E063CA" w:rsidP="00BA1AEA">
            <w:pPr>
              <w:rPr>
                <w:rFonts w:cstheme="minorHAnsi"/>
                <w:sz w:val="20"/>
                <w:szCs w:val="20"/>
              </w:rPr>
            </w:pPr>
            <w:r w:rsidRPr="00D06F6A">
              <w:rPr>
                <w:rFonts w:cstheme="minorHAnsi"/>
                <w:sz w:val="20"/>
                <w:szCs w:val="20"/>
              </w:rPr>
              <w:t xml:space="preserve">W projekcie POBM zapisane są działania dotyczące budowy umocnień brzegowych,  co przyczyni się do wzmocnienia klifów lub wałów wydmowych; stosowania ostróg brzegowych, których zadaniem jest zakumulowanie i utrzymanie możliwie szerokich i wysokich plaż; budowa falochronów brzegowych, progów podwodnych, okładzin, jak również (na terenach położonych nisko nad poziomem morza) budowa wałów </w:t>
            </w:r>
            <w:r w:rsidR="008B32F6">
              <w:rPr>
                <w:rFonts w:cstheme="minorHAnsi"/>
                <w:sz w:val="20"/>
                <w:szCs w:val="20"/>
              </w:rPr>
              <w:t>p</w:t>
            </w:r>
            <w:r w:rsidRPr="00D06F6A">
              <w:rPr>
                <w:rFonts w:cstheme="minorHAnsi"/>
                <w:sz w:val="20"/>
                <w:szCs w:val="20"/>
              </w:rPr>
              <w:t xml:space="preserve">rzeciwpowodziowych i przeciwsztormowych oraz stosowanie sztucznego zasilania – </w:t>
            </w:r>
            <w:proofErr w:type="spellStart"/>
            <w:r w:rsidRPr="00D06F6A">
              <w:rPr>
                <w:rFonts w:cstheme="minorHAnsi"/>
                <w:sz w:val="20"/>
                <w:szCs w:val="20"/>
              </w:rPr>
              <w:t>refulacja</w:t>
            </w:r>
            <w:proofErr w:type="spellEnd"/>
            <w:r w:rsidRPr="00D06F6A">
              <w:rPr>
                <w:rFonts w:cstheme="minorHAnsi"/>
                <w:sz w:val="20"/>
                <w:szCs w:val="20"/>
              </w:rPr>
              <w:t xml:space="preserve"> plaży. </w:t>
            </w:r>
          </w:p>
          <w:p w14:paraId="2D80F166" w14:textId="77777777" w:rsidR="00E063CA" w:rsidRPr="00D06F6A" w:rsidRDefault="00E063CA" w:rsidP="00BA1AEA">
            <w:pPr>
              <w:rPr>
                <w:rFonts w:cstheme="minorHAnsi"/>
                <w:sz w:val="20"/>
                <w:szCs w:val="20"/>
              </w:rPr>
            </w:pPr>
            <w:r w:rsidRPr="00D06F6A">
              <w:rPr>
                <w:rFonts w:cstheme="minorHAnsi"/>
                <w:sz w:val="20"/>
                <w:szCs w:val="20"/>
              </w:rPr>
              <w:t>Działania zaplanowane w projekcie POBM ukierunkowane są na zwiększenie odporności na erozję brzegów morskich oraz mają na celu uzupełniać deficyt osadów strefy brzegowej spowodowanej erozyjnym działaniem morza.</w:t>
            </w:r>
          </w:p>
          <w:p w14:paraId="46B9A075" w14:textId="77777777" w:rsidR="00E063CA" w:rsidRPr="00D06F6A" w:rsidRDefault="00E063CA" w:rsidP="00BA1AEA">
            <w:pPr>
              <w:contextualSpacing/>
              <w:rPr>
                <w:rFonts w:cstheme="minorHAnsi"/>
                <w:sz w:val="20"/>
                <w:szCs w:val="20"/>
              </w:rPr>
            </w:pPr>
            <w:r w:rsidRPr="00D06F6A">
              <w:rPr>
                <w:rFonts w:cstheme="minorHAnsi"/>
                <w:sz w:val="20"/>
                <w:szCs w:val="20"/>
              </w:rPr>
              <w:t xml:space="preserve">Działania zapisane w projekcie POBM wspierają ochronę społeczności nadmorskich przed skutkami ekstremalnych zjawisk przyrodniczych, co jest zgodne z celami SOR, która duży nacisk kładzie na konieczność adaptacji do zmian klimatu, wskazując, że infrastruktura i gospodarka muszą być odporne na rosnące zagrożenia środowiskowe. Projekt POBM poprzez swoje działania jest </w:t>
            </w:r>
            <w:r w:rsidRPr="00D06F6A">
              <w:rPr>
                <w:rStyle w:val="Pogrubienie"/>
                <w:rFonts w:cstheme="minorHAnsi"/>
                <w:b w:val="0"/>
                <w:sz w:val="20"/>
                <w:szCs w:val="20"/>
              </w:rPr>
              <w:t>zgodny z celami SOR</w:t>
            </w:r>
            <w:r w:rsidRPr="00D06F6A">
              <w:rPr>
                <w:rFonts w:cstheme="minorHAnsi"/>
                <w:sz w:val="20"/>
                <w:szCs w:val="20"/>
              </w:rPr>
              <w:t>, ponieważ wspiera adaptację do zmian klimatu, zapewnia bezpieczeństwo mieszkańców i umożliwia zrównoważony rozwój regionów nadmorskich.</w:t>
            </w:r>
          </w:p>
        </w:tc>
      </w:tr>
      <w:tr w:rsidR="00E063CA" w:rsidRPr="00D06F6A" w14:paraId="41FD47AE" w14:textId="77777777" w:rsidTr="00BA1AEA">
        <w:tc>
          <w:tcPr>
            <w:tcW w:w="2799" w:type="dxa"/>
          </w:tcPr>
          <w:p w14:paraId="0DCBF83B" w14:textId="77777777" w:rsidR="00E063CA" w:rsidRPr="00D06F6A" w:rsidRDefault="00E063CA" w:rsidP="00BA1AEA">
            <w:pPr>
              <w:pStyle w:val="Default"/>
              <w:rPr>
                <w:rFonts w:asciiTheme="minorHAnsi" w:hAnsiTheme="minorHAnsi" w:cstheme="minorHAnsi"/>
                <w:color w:val="auto"/>
                <w:sz w:val="20"/>
                <w:szCs w:val="20"/>
              </w:rPr>
            </w:pPr>
            <w:r w:rsidRPr="00D06F6A">
              <w:rPr>
                <w:rFonts w:asciiTheme="minorHAnsi" w:hAnsiTheme="minorHAnsi" w:cstheme="minorHAnsi"/>
                <w:color w:val="auto"/>
                <w:sz w:val="20"/>
                <w:szCs w:val="20"/>
              </w:rPr>
              <w:t>Strategia zrównoważonego rozwoju transportu do 2030 r. (SRT2030) wraz z Prognozą oddziaływania na środowisko</w:t>
            </w:r>
          </w:p>
          <w:p w14:paraId="64FEB830" w14:textId="77777777" w:rsidR="00E063CA" w:rsidRPr="00D06F6A" w:rsidRDefault="00E063CA" w:rsidP="00BA1AEA">
            <w:pPr>
              <w:pStyle w:val="Default"/>
              <w:ind w:left="360"/>
              <w:rPr>
                <w:rFonts w:asciiTheme="minorHAnsi" w:hAnsiTheme="minorHAnsi" w:cstheme="minorHAnsi"/>
                <w:color w:val="auto"/>
                <w:sz w:val="20"/>
                <w:szCs w:val="20"/>
              </w:rPr>
            </w:pPr>
          </w:p>
        </w:tc>
        <w:tc>
          <w:tcPr>
            <w:tcW w:w="7470" w:type="dxa"/>
          </w:tcPr>
          <w:p w14:paraId="1AECF197" w14:textId="77777777" w:rsidR="00E063CA" w:rsidRPr="00D06F6A" w:rsidRDefault="00E063CA" w:rsidP="00BA1AEA">
            <w:pPr>
              <w:contextualSpacing/>
              <w:rPr>
                <w:rFonts w:cstheme="minorHAnsi"/>
                <w:sz w:val="20"/>
                <w:szCs w:val="20"/>
              </w:rPr>
            </w:pPr>
            <w:r w:rsidRPr="00D06F6A">
              <w:rPr>
                <w:rFonts w:cstheme="minorHAnsi"/>
                <w:sz w:val="20"/>
                <w:szCs w:val="20"/>
              </w:rPr>
              <w:t>Celem głównym SRT2030 jest z</w:t>
            </w:r>
            <w:r w:rsidRPr="00D06F6A">
              <w:rPr>
                <w:rStyle w:val="Uwydatnienie"/>
                <w:rFonts w:cstheme="minorHAnsi"/>
                <w:i w:val="0"/>
                <w:sz w:val="20"/>
                <w:szCs w:val="20"/>
              </w:rPr>
              <w:t>większenie dostępności transportowej oraz poprawa bezpieczeństwa i efektywności sektora transportowego poprzez tworzenie spójnego, zrównoważonego, innowacyjnego i przyjaznego użytkownikowi systemu transportowego</w:t>
            </w:r>
            <w:r w:rsidRPr="00D06F6A">
              <w:rPr>
                <w:rFonts w:cstheme="minorHAnsi"/>
                <w:sz w:val="20"/>
                <w:szCs w:val="20"/>
              </w:rPr>
              <w:t>. Cel ten realizowany jest poprzez stworzenie zintegrowanego systemu transportowego  oraz stworzenie warunków dla sprawnego funkcjonowania rynków transportowych i rozwoju efektywnych systemów przewozowych.</w:t>
            </w:r>
          </w:p>
          <w:p w14:paraId="0EFCF3C4" w14:textId="77777777" w:rsidR="00E063CA" w:rsidRPr="00D06F6A" w:rsidRDefault="00E063CA" w:rsidP="00BA1AEA">
            <w:pPr>
              <w:contextualSpacing/>
              <w:rPr>
                <w:rFonts w:cstheme="minorHAnsi"/>
                <w:sz w:val="20"/>
                <w:szCs w:val="20"/>
              </w:rPr>
            </w:pPr>
            <w:r w:rsidRPr="00D06F6A">
              <w:rPr>
                <w:rFonts w:cstheme="minorHAnsi"/>
                <w:sz w:val="20"/>
                <w:szCs w:val="20"/>
              </w:rPr>
              <w:t>Wśród celów szczegółowych Strategii znalazły się  m.in. stworzenie nowoczesnej, spójnej sieci infrastruktury transportowej; poprawa sposobu organizacji i zarządzania systemem transportowym oraz ograniczanie negatywnego wpływu transportu na środowisko.</w:t>
            </w:r>
          </w:p>
          <w:p w14:paraId="19206BBD" w14:textId="77777777" w:rsidR="00E063CA" w:rsidRPr="00D06F6A" w:rsidRDefault="00E063CA" w:rsidP="00BA1AEA">
            <w:pPr>
              <w:rPr>
                <w:rFonts w:cstheme="minorHAnsi"/>
                <w:sz w:val="20"/>
                <w:szCs w:val="20"/>
              </w:rPr>
            </w:pPr>
            <w:r w:rsidRPr="00D06F6A">
              <w:rPr>
                <w:rFonts w:cstheme="minorHAnsi"/>
                <w:sz w:val="20"/>
                <w:szCs w:val="20"/>
              </w:rPr>
              <w:t xml:space="preserve">Strategia wskazuje, że istotnym elementem rozwoju infrastruktury dostępu do polskich portów morskich jest utrzymanie i rozbudowa (w tym pogłębianie) torów </w:t>
            </w:r>
            <w:proofErr w:type="spellStart"/>
            <w:r w:rsidRPr="00D06F6A">
              <w:rPr>
                <w:rFonts w:cstheme="minorHAnsi"/>
                <w:sz w:val="20"/>
                <w:szCs w:val="20"/>
              </w:rPr>
              <w:t>podejściowych</w:t>
            </w:r>
            <w:proofErr w:type="spellEnd"/>
            <w:r w:rsidRPr="00D06F6A">
              <w:rPr>
                <w:rFonts w:cstheme="minorHAnsi"/>
                <w:sz w:val="20"/>
                <w:szCs w:val="20"/>
              </w:rPr>
              <w:t xml:space="preserve"> do portów od strony morza (gdzie wyznacznikiem i naturalnym ograniczeniem jest głębokość torów wodnych w cieśninach duńskich) oraz torów wodnych. Strategia łączy cele gospodarcze, społeczne i środowiskowe, tworząc ramy dla </w:t>
            </w:r>
            <w:r w:rsidRPr="00D06F6A">
              <w:rPr>
                <w:rStyle w:val="Pogrubienie"/>
                <w:rFonts w:cstheme="minorHAnsi"/>
                <w:b w:val="0"/>
                <w:sz w:val="20"/>
                <w:szCs w:val="20"/>
              </w:rPr>
              <w:t>bezpiecznego, dostępnego i ekologicznego systemu transportowego</w:t>
            </w:r>
            <w:r w:rsidRPr="00D06F6A">
              <w:rPr>
                <w:rFonts w:cstheme="minorHAnsi"/>
                <w:sz w:val="20"/>
                <w:szCs w:val="20"/>
              </w:rPr>
              <w:t>. Dokument podkreśla, że rozwój transportu ma wspierać stabilny rozwój gospodarczy kraju, a jednocześnie odpowiadać na wyzwania klimatyczne i technologiczne.</w:t>
            </w:r>
          </w:p>
        </w:tc>
        <w:tc>
          <w:tcPr>
            <w:tcW w:w="3725" w:type="dxa"/>
          </w:tcPr>
          <w:p w14:paraId="0BD1FAB8" w14:textId="7C405055" w:rsidR="00E063CA" w:rsidRPr="00D06F6A" w:rsidRDefault="00E063CA" w:rsidP="00BA1AEA">
            <w:pPr>
              <w:rPr>
                <w:rFonts w:cstheme="minorHAnsi"/>
                <w:sz w:val="20"/>
                <w:szCs w:val="20"/>
              </w:rPr>
            </w:pPr>
            <w:r w:rsidRPr="00D06F6A">
              <w:rPr>
                <w:rFonts w:cstheme="minorHAnsi"/>
                <w:sz w:val="20"/>
                <w:szCs w:val="20"/>
              </w:rPr>
              <w:t>W projekcie POB</w:t>
            </w:r>
            <w:r w:rsidR="008B32F6">
              <w:rPr>
                <w:rFonts w:cstheme="minorHAnsi"/>
                <w:sz w:val="20"/>
                <w:szCs w:val="20"/>
              </w:rPr>
              <w:t>M</w:t>
            </w:r>
            <w:r w:rsidRPr="00D06F6A">
              <w:rPr>
                <w:rFonts w:cstheme="minorHAnsi"/>
                <w:sz w:val="20"/>
                <w:szCs w:val="20"/>
              </w:rPr>
              <w:t xml:space="preserve"> zapisane są cele dot. ochrony brzegów morskich przed erozją oraz podnoszeniem się poziomu morza.</w:t>
            </w:r>
          </w:p>
          <w:p w14:paraId="118C1C25" w14:textId="77777777" w:rsidR="00E063CA" w:rsidRPr="00D06F6A" w:rsidRDefault="00E063CA" w:rsidP="00BA1AEA">
            <w:pPr>
              <w:rPr>
                <w:rFonts w:cstheme="minorHAnsi"/>
                <w:sz w:val="20"/>
                <w:szCs w:val="20"/>
              </w:rPr>
            </w:pPr>
            <w:r w:rsidRPr="00D06F6A">
              <w:rPr>
                <w:rFonts w:cstheme="minorHAnsi"/>
                <w:sz w:val="20"/>
                <w:szCs w:val="20"/>
              </w:rPr>
              <w:t>Działania zaplanowane w projekcie POBM ukierunkowane są na zwiększenie odporności na erozję brzegów morskich oraz mają na celu uzupełniać deficyt osadów strefy brzegowej spowodowanej erozyjnym działaniem morza.</w:t>
            </w:r>
          </w:p>
          <w:p w14:paraId="47206CDD" w14:textId="77777777" w:rsidR="00E063CA" w:rsidRPr="00D06F6A" w:rsidRDefault="00E063CA" w:rsidP="00BA1AEA">
            <w:pPr>
              <w:contextualSpacing/>
              <w:rPr>
                <w:rFonts w:cstheme="minorHAnsi"/>
                <w:sz w:val="20"/>
                <w:szCs w:val="20"/>
              </w:rPr>
            </w:pPr>
            <w:r w:rsidRPr="00D06F6A">
              <w:rPr>
                <w:rFonts w:cstheme="minorHAnsi"/>
                <w:sz w:val="20"/>
                <w:szCs w:val="20"/>
              </w:rPr>
              <w:t xml:space="preserve">Strategia kładzie nacisk na bezpieczeństwo infrastruktury transportowej, a Projekt POBM realizuje ten cel poprzez zabezpieczenie portów i wybrzeża przed skutkami erozji oraz zalania. Oba dokumenty podkreślają konieczność adaptacji do zmian klimatu, wskazując, że inwestycje muszą uwzględniać rosnący poziom morza i nasilające się zjawiska ekstremalne. Strategia promuje zrównoważony rozwój i ograniczanie negatywnego wpływu na środowisko, a Projekt POBM wspiera naturalne procesy ochronne, takie jak </w:t>
            </w:r>
            <w:proofErr w:type="spellStart"/>
            <w:r w:rsidRPr="00D06F6A">
              <w:rPr>
                <w:rFonts w:cstheme="minorHAnsi"/>
                <w:sz w:val="20"/>
                <w:szCs w:val="20"/>
              </w:rPr>
              <w:t>refulacja</w:t>
            </w:r>
            <w:proofErr w:type="spellEnd"/>
            <w:r w:rsidRPr="00D06F6A">
              <w:rPr>
                <w:rFonts w:cstheme="minorHAnsi"/>
                <w:sz w:val="20"/>
                <w:szCs w:val="20"/>
              </w:rPr>
              <w:t xml:space="preserve"> plaż. Oba dokumenty wspierają efektywność gospodarczą, gdyż rozwój portów jako węzłów transportowych wymaga jednocześnie ochrony ich otoczenia. Dzięki temu strategia tworzy ramy polityczne dla transportu, a program ochrony brzegów dostarcza praktycznych narzędzi wspierających odporność gospodarki morskiej i transportowej na zmiany klimatyczne. </w:t>
            </w:r>
          </w:p>
        </w:tc>
      </w:tr>
      <w:tr w:rsidR="00E063CA" w:rsidRPr="00D06F6A" w14:paraId="0F573598" w14:textId="77777777" w:rsidTr="00BA1AEA">
        <w:tc>
          <w:tcPr>
            <w:tcW w:w="2799" w:type="dxa"/>
          </w:tcPr>
          <w:p w14:paraId="7F04F151" w14:textId="77777777" w:rsidR="00E063CA" w:rsidRPr="00D06F6A" w:rsidRDefault="00E063CA" w:rsidP="00BA1AEA">
            <w:pPr>
              <w:autoSpaceDE w:val="0"/>
              <w:autoSpaceDN w:val="0"/>
              <w:adjustRightInd w:val="0"/>
              <w:spacing w:after="120"/>
              <w:rPr>
                <w:rFonts w:cstheme="minorHAnsi"/>
                <w:sz w:val="20"/>
                <w:szCs w:val="20"/>
              </w:rPr>
            </w:pPr>
            <w:r w:rsidRPr="00D06F6A">
              <w:rPr>
                <w:rFonts w:cstheme="minorHAnsi"/>
                <w:sz w:val="20"/>
                <w:szCs w:val="20"/>
              </w:rPr>
              <w:t>Kierunki Rozwoju Transportu Intermodalnego do 2030 r. z perspektywą do 2040 r. wraz z Prognozą oddziaływania na środowisko</w:t>
            </w:r>
          </w:p>
          <w:p w14:paraId="7BAAB412" w14:textId="77777777" w:rsidR="00E063CA" w:rsidRPr="00D06F6A" w:rsidRDefault="00E063CA" w:rsidP="00BA1AEA">
            <w:pPr>
              <w:ind w:left="360"/>
              <w:rPr>
                <w:rFonts w:cstheme="minorHAnsi"/>
                <w:sz w:val="20"/>
                <w:szCs w:val="20"/>
              </w:rPr>
            </w:pPr>
          </w:p>
        </w:tc>
        <w:tc>
          <w:tcPr>
            <w:tcW w:w="7470" w:type="dxa"/>
          </w:tcPr>
          <w:p w14:paraId="5ECB1C49" w14:textId="77777777" w:rsidR="00E063CA" w:rsidRPr="00D06F6A" w:rsidRDefault="00E063CA" w:rsidP="008B32F6">
            <w:pPr>
              <w:pStyle w:val="NormalnyWeb"/>
              <w:spacing w:after="0" w:after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Dokument „Kierunki Rozwoju Transportu Intermodalnego do 2030 r. z perspektywą do 2040 r.”</w:t>
            </w:r>
            <w:r w:rsidRPr="00D06F6A">
              <w:rPr>
                <w:rFonts w:asciiTheme="minorHAnsi" w:hAnsiTheme="minorHAnsi" w:cstheme="minorHAnsi"/>
                <w:sz w:val="20"/>
                <w:szCs w:val="20"/>
              </w:rPr>
              <w:t xml:space="preserve"> wyznacza strategiczne cele dla rozwoju transportu intermodalnego w Polsce.  </w:t>
            </w:r>
            <w:r w:rsidRPr="00D06F6A">
              <w:rPr>
                <w:rStyle w:val="Pogrubienie"/>
                <w:rFonts w:asciiTheme="minorHAnsi" w:hAnsiTheme="minorHAnsi" w:cstheme="minorHAnsi"/>
                <w:b w:val="0"/>
                <w:bCs w:val="0"/>
                <w:sz w:val="20"/>
                <w:szCs w:val="20"/>
              </w:rPr>
              <w:t>Celem nadrzędnym dokumentu jest s</w:t>
            </w:r>
            <w:r w:rsidRPr="00D06F6A">
              <w:rPr>
                <w:rStyle w:val="Pogrubienie"/>
                <w:rFonts w:asciiTheme="minorHAnsi" w:hAnsiTheme="minorHAnsi" w:cstheme="minorHAnsi"/>
                <w:b w:val="0"/>
                <w:sz w:val="20"/>
                <w:szCs w:val="20"/>
              </w:rPr>
              <w:t>tworzenie optymalnych warunków dla integracji międzygałęziowej</w:t>
            </w:r>
            <w:r w:rsidRPr="00D06F6A">
              <w:rPr>
                <w:rFonts w:asciiTheme="minorHAnsi" w:hAnsiTheme="minorHAnsi" w:cstheme="minorHAnsi"/>
                <w:sz w:val="20"/>
                <w:szCs w:val="20"/>
              </w:rPr>
              <w:t xml:space="preserve"> oraz z</w:t>
            </w:r>
            <w:r w:rsidRPr="00D06F6A">
              <w:rPr>
                <w:rStyle w:val="Pogrubienie"/>
                <w:rFonts w:asciiTheme="minorHAnsi" w:hAnsiTheme="minorHAnsi" w:cstheme="minorHAnsi"/>
                <w:b w:val="0"/>
                <w:sz w:val="20"/>
                <w:szCs w:val="20"/>
              </w:rPr>
              <w:t>większenie wykorzystania transportu kolejowego</w:t>
            </w:r>
            <w:r w:rsidRPr="00D06F6A">
              <w:rPr>
                <w:rFonts w:asciiTheme="minorHAnsi" w:hAnsiTheme="minorHAnsi" w:cstheme="minorHAnsi"/>
                <w:sz w:val="20"/>
                <w:szCs w:val="20"/>
              </w:rPr>
              <w:t xml:space="preserve"> w przewozach intermodalnych. Cele </w:t>
            </w:r>
            <w:r w:rsidRPr="00D06F6A">
              <w:rPr>
                <w:rStyle w:val="Pogrubienie"/>
                <w:rFonts w:asciiTheme="minorHAnsi" w:hAnsiTheme="minorHAnsi" w:cstheme="minorHAnsi"/>
                <w:b w:val="0"/>
                <w:bCs w:val="0"/>
                <w:sz w:val="20"/>
                <w:szCs w:val="20"/>
              </w:rPr>
              <w:t>szczegółowe dokumentu dotyczą interwencji w zakresie:</w:t>
            </w:r>
          </w:p>
          <w:p w14:paraId="3108FF34" w14:textId="77777777" w:rsidR="00E063CA" w:rsidRPr="00D06F6A" w:rsidRDefault="00E063CA" w:rsidP="008B32F6">
            <w:pPr>
              <w:pStyle w:val="NormalnyWeb"/>
              <w:numPr>
                <w:ilvl w:val="0"/>
                <w:numId w:val="4"/>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powstania kompleksowych projektów wykorzystania transportu intermodalnego w łańcuchach dostaw w tym:</w:t>
            </w:r>
          </w:p>
          <w:p w14:paraId="413329D5"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rozwój infrastruktury punktowej (np. terminale);</w:t>
            </w:r>
          </w:p>
          <w:p w14:paraId="62D8B634"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rozbudowa infrastruktury liniowej (np. linie kolejowe);</w:t>
            </w:r>
          </w:p>
          <w:p w14:paraId="2ED2E353"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wsparcie bocznic kolejowych;</w:t>
            </w:r>
          </w:p>
          <w:p w14:paraId="6B67B959"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zakup nowoczesnego taboru</w:t>
            </w:r>
            <w:r w:rsidRPr="00D06F6A">
              <w:rPr>
                <w:rStyle w:val="mx-05"/>
                <w:rFonts w:asciiTheme="minorHAnsi" w:hAnsiTheme="minorHAnsi" w:cstheme="minorHAnsi"/>
                <w:sz w:val="20"/>
                <w:szCs w:val="20"/>
              </w:rPr>
              <w:t>.</w:t>
            </w:r>
          </w:p>
          <w:p w14:paraId="053E6F24" w14:textId="77777777" w:rsidR="00E063CA" w:rsidRPr="00D06F6A" w:rsidRDefault="00E063CA" w:rsidP="00BA1AEA">
            <w:pPr>
              <w:pStyle w:val="NormalnyWeb"/>
              <w:numPr>
                <w:ilvl w:val="0"/>
                <w:numId w:val="4"/>
              </w:numPr>
              <w:rPr>
                <w:rFonts w:asciiTheme="minorHAnsi" w:hAnsiTheme="minorHAnsi" w:cstheme="minorHAnsi"/>
                <w:sz w:val="20"/>
                <w:szCs w:val="20"/>
              </w:rPr>
            </w:pPr>
            <w:r w:rsidRPr="00D06F6A">
              <w:rPr>
                <w:rStyle w:val="Pogrubienie"/>
                <w:rFonts w:asciiTheme="minorHAnsi" w:hAnsiTheme="minorHAnsi" w:cstheme="minorHAnsi"/>
                <w:b w:val="0"/>
                <w:sz w:val="20"/>
                <w:szCs w:val="20"/>
              </w:rPr>
              <w:t>poprawy konkurencyjności transportu intermodalnego w tym:</w:t>
            </w:r>
          </w:p>
          <w:p w14:paraId="473A6975"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instrumenty równoważące udział transportu drogowego i kolejowego;</w:t>
            </w:r>
          </w:p>
          <w:p w14:paraId="26EC7BE1"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usprawnienie organizacji i zarządzania przewozami;</w:t>
            </w:r>
          </w:p>
          <w:p w14:paraId="5959406D"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ulgi intermodalne i preferencje dla operatorów</w:t>
            </w:r>
            <w:r w:rsidRPr="00D06F6A">
              <w:rPr>
                <w:rStyle w:val="mx-05"/>
                <w:rFonts w:asciiTheme="minorHAnsi" w:hAnsiTheme="minorHAnsi" w:cstheme="minorHAnsi"/>
                <w:sz w:val="20"/>
                <w:szCs w:val="20"/>
              </w:rPr>
              <w:t>.</w:t>
            </w:r>
          </w:p>
          <w:p w14:paraId="50097FB2" w14:textId="77777777" w:rsidR="00E063CA" w:rsidRPr="00D06F6A" w:rsidRDefault="00E063CA" w:rsidP="00BA1AEA">
            <w:pPr>
              <w:pStyle w:val="NormalnyWeb"/>
              <w:numPr>
                <w:ilvl w:val="0"/>
                <w:numId w:val="4"/>
              </w:numPr>
              <w:rPr>
                <w:rFonts w:asciiTheme="minorHAnsi" w:hAnsiTheme="minorHAnsi" w:cstheme="minorHAnsi"/>
                <w:sz w:val="20"/>
                <w:szCs w:val="20"/>
              </w:rPr>
            </w:pPr>
            <w:r w:rsidRPr="00D06F6A">
              <w:rPr>
                <w:rStyle w:val="Pogrubienie"/>
                <w:rFonts w:asciiTheme="minorHAnsi" w:hAnsiTheme="minorHAnsi" w:cstheme="minorHAnsi"/>
                <w:b w:val="0"/>
                <w:sz w:val="20"/>
                <w:szCs w:val="20"/>
              </w:rPr>
              <w:t>cyfryzacji transportu intermodalnego w tym:</w:t>
            </w:r>
          </w:p>
          <w:p w14:paraId="1774B14C"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szersze wykorzystanie nowoczesnych technologii;</w:t>
            </w:r>
          </w:p>
          <w:p w14:paraId="72C27E15"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wsparcie projektów badawczo-rozwojowych;</w:t>
            </w:r>
          </w:p>
          <w:p w14:paraId="2A6BE4CA" w14:textId="77777777" w:rsidR="00E063CA" w:rsidRPr="00D06F6A" w:rsidRDefault="00E063CA" w:rsidP="00BA1AEA">
            <w:pPr>
              <w:pStyle w:val="NormalnyWeb"/>
              <w:numPr>
                <w:ilvl w:val="1"/>
                <w:numId w:val="4"/>
              </w:numPr>
              <w:rPr>
                <w:rFonts w:asciiTheme="minorHAnsi" w:hAnsiTheme="minorHAnsi" w:cstheme="minorHAnsi"/>
                <w:sz w:val="20"/>
                <w:szCs w:val="20"/>
              </w:rPr>
            </w:pPr>
            <w:r w:rsidRPr="00D06F6A">
              <w:rPr>
                <w:rFonts w:asciiTheme="minorHAnsi" w:hAnsiTheme="minorHAnsi" w:cstheme="minorHAnsi"/>
                <w:sz w:val="20"/>
                <w:szCs w:val="20"/>
              </w:rPr>
              <w:t>automatyzacja procesów logistycznych</w:t>
            </w:r>
            <w:r w:rsidRPr="00D06F6A">
              <w:rPr>
                <w:rStyle w:val="mx-05"/>
                <w:rFonts w:asciiTheme="minorHAnsi" w:hAnsiTheme="minorHAnsi" w:cstheme="minorHAnsi"/>
                <w:sz w:val="20"/>
                <w:szCs w:val="20"/>
              </w:rPr>
              <w:t>.</w:t>
            </w:r>
          </w:p>
        </w:tc>
        <w:tc>
          <w:tcPr>
            <w:tcW w:w="3725" w:type="dxa"/>
          </w:tcPr>
          <w:p w14:paraId="0834E849" w14:textId="35290A3A" w:rsidR="00E063CA" w:rsidRPr="00D06F6A" w:rsidRDefault="00E063CA" w:rsidP="00BA1AEA">
            <w:pPr>
              <w:rPr>
                <w:rFonts w:cstheme="minorHAnsi"/>
                <w:sz w:val="20"/>
                <w:szCs w:val="20"/>
              </w:rPr>
            </w:pPr>
            <w:r w:rsidRPr="00D06F6A">
              <w:rPr>
                <w:rFonts w:cstheme="minorHAnsi"/>
                <w:sz w:val="20"/>
                <w:szCs w:val="20"/>
              </w:rPr>
              <w:t xml:space="preserve">Projekt </w:t>
            </w:r>
            <w:r w:rsidR="008B32F6">
              <w:rPr>
                <w:rFonts w:cstheme="minorHAnsi"/>
                <w:sz w:val="20"/>
                <w:szCs w:val="20"/>
              </w:rPr>
              <w:t>POBM</w:t>
            </w:r>
            <w:r w:rsidRPr="00D06F6A">
              <w:rPr>
                <w:rFonts w:cstheme="minorHAnsi"/>
                <w:sz w:val="20"/>
                <w:szCs w:val="20"/>
              </w:rPr>
              <w:t xml:space="preserve"> wspiera budowę umocnień, wałów przeciwpowodziowych, falochronów oraz </w:t>
            </w:r>
            <w:proofErr w:type="spellStart"/>
            <w:r w:rsidRPr="00D06F6A">
              <w:rPr>
                <w:rFonts w:cstheme="minorHAnsi"/>
                <w:sz w:val="20"/>
                <w:szCs w:val="20"/>
              </w:rPr>
              <w:t>refulację</w:t>
            </w:r>
            <w:proofErr w:type="spellEnd"/>
            <w:r w:rsidRPr="00D06F6A">
              <w:rPr>
                <w:rFonts w:cstheme="minorHAnsi"/>
                <w:sz w:val="20"/>
                <w:szCs w:val="20"/>
              </w:rPr>
              <w:t xml:space="preserve"> plaż. Jego celem jest przeciwdziałanie erozji, ochrona terenów nisko położonych przed zalaniem oraz zwiększanie odporności wybrzeża na sztormy i podnoszenie się poziomu morza.</w:t>
            </w:r>
          </w:p>
          <w:p w14:paraId="70BFF642" w14:textId="223C8DC9" w:rsidR="00E063CA" w:rsidRPr="00D06F6A" w:rsidRDefault="00E063CA" w:rsidP="00BA1AEA">
            <w:pPr>
              <w:rPr>
                <w:rFonts w:cstheme="minorHAnsi"/>
                <w:sz w:val="20"/>
                <w:szCs w:val="20"/>
              </w:rPr>
            </w:pPr>
            <w:r w:rsidRPr="00D06F6A">
              <w:rPr>
                <w:rStyle w:val="Pogrubienie"/>
                <w:rFonts w:cstheme="minorHAnsi"/>
                <w:b w:val="0"/>
                <w:sz w:val="20"/>
                <w:szCs w:val="20"/>
              </w:rPr>
              <w:t>Kierunki Rozwoju Transportu</w:t>
            </w:r>
            <w:r w:rsidRPr="00D06F6A">
              <w:rPr>
                <w:rStyle w:val="Pogrubienie"/>
                <w:rFonts w:cstheme="minorHAnsi"/>
                <w:sz w:val="20"/>
                <w:szCs w:val="20"/>
              </w:rPr>
              <w:t xml:space="preserve"> </w:t>
            </w:r>
            <w:r w:rsidRPr="00D06F6A">
              <w:rPr>
                <w:rFonts w:cstheme="minorHAnsi"/>
                <w:sz w:val="20"/>
                <w:szCs w:val="20"/>
              </w:rPr>
              <w:t xml:space="preserve">podkreślają znaczenie integracji różnych gałęzi transportu, a projekt </w:t>
            </w:r>
            <w:r w:rsidR="008B32F6">
              <w:rPr>
                <w:rFonts w:cstheme="minorHAnsi"/>
                <w:sz w:val="20"/>
                <w:szCs w:val="20"/>
              </w:rPr>
              <w:t>POBM</w:t>
            </w:r>
            <w:r w:rsidRPr="00D06F6A">
              <w:rPr>
                <w:rFonts w:cstheme="minorHAnsi"/>
                <w:sz w:val="20"/>
                <w:szCs w:val="20"/>
              </w:rPr>
              <w:t xml:space="preserve"> wspiera te cele poprzez zapewnienie bezpiecznych warunków dla portów i infrastruktury przybrzeżnej. Oba dokumenty akcentują adaptację do zmian klimatu – transport intermodalny musi być odporny na ekstremalne zjawiska pogodowe, a POBM poprzez działania m.in. takie jak budowa falochronów, budowa umocnień i ostróg brzegowych chroni wybrzeże przed sztormami i podnoszeniem się poziomu morza. Zatem dokumenty wzajemnie się uzupełniają, tworząc praktyczne narzędzia dla rozwoju gospodarki morskiej i transportowej.</w:t>
            </w:r>
          </w:p>
        </w:tc>
      </w:tr>
      <w:tr w:rsidR="00E063CA" w:rsidRPr="00D06F6A" w14:paraId="5C996BFF" w14:textId="77777777" w:rsidTr="00A6331D">
        <w:tc>
          <w:tcPr>
            <w:tcW w:w="2799" w:type="dxa"/>
          </w:tcPr>
          <w:p w14:paraId="0D7AD5A6" w14:textId="77777777" w:rsidR="00E063CA" w:rsidRPr="00D06F6A" w:rsidRDefault="00E063CA" w:rsidP="00E063CA">
            <w:pPr>
              <w:rPr>
                <w:rFonts w:cstheme="minorHAnsi"/>
                <w:sz w:val="20"/>
                <w:szCs w:val="20"/>
              </w:rPr>
            </w:pPr>
            <w:bookmarkStart w:id="1" w:name="_Hlk204721708"/>
            <w:r w:rsidRPr="00D06F6A">
              <w:rPr>
                <w:rFonts w:cstheme="minorHAnsi"/>
                <w:sz w:val="20"/>
                <w:szCs w:val="20"/>
              </w:rPr>
              <w:t xml:space="preserve">Polityka ekologiczna państwa 2030 (PEP2030) </w:t>
            </w:r>
          </w:p>
          <w:bookmarkEnd w:id="1"/>
          <w:p w14:paraId="3C62FE86" w14:textId="77777777" w:rsidR="00E063CA" w:rsidRPr="00D06F6A" w:rsidRDefault="00E063CA" w:rsidP="00E063CA">
            <w:pPr>
              <w:autoSpaceDE w:val="0"/>
              <w:autoSpaceDN w:val="0"/>
              <w:adjustRightInd w:val="0"/>
              <w:ind w:left="360"/>
              <w:rPr>
                <w:rFonts w:cstheme="minorHAnsi"/>
                <w:sz w:val="20"/>
                <w:szCs w:val="20"/>
              </w:rPr>
            </w:pPr>
          </w:p>
        </w:tc>
        <w:tc>
          <w:tcPr>
            <w:tcW w:w="7470" w:type="dxa"/>
          </w:tcPr>
          <w:p w14:paraId="3CCB1D84" w14:textId="6064E0E8" w:rsidR="00E063CA" w:rsidRPr="00D06F6A" w:rsidRDefault="00E063CA" w:rsidP="00E063CA">
            <w:pPr>
              <w:rPr>
                <w:rFonts w:cstheme="minorHAnsi"/>
                <w:sz w:val="20"/>
                <w:szCs w:val="20"/>
              </w:rPr>
            </w:pPr>
            <w:r w:rsidRPr="00D06F6A">
              <w:rPr>
                <w:rFonts w:cstheme="minorHAnsi"/>
                <w:sz w:val="20"/>
                <w:szCs w:val="20"/>
              </w:rPr>
              <w:t xml:space="preserve">Zadaniem Polityki ekologicznej Państwa 2030 jest zapewnienie bezpieczeństwa ekologicznego kraju. </w:t>
            </w:r>
            <w:r w:rsidRPr="00D06F6A">
              <w:rPr>
                <w:rFonts w:cstheme="minorHAnsi"/>
                <w:sz w:val="20"/>
                <w:szCs w:val="20"/>
                <w:shd w:val="clear" w:color="auto" w:fill="FFFFFF"/>
              </w:rPr>
              <w:t xml:space="preserve">Wskazane w PEP2030 cele szczegółowe dotyczą zdrowia, gospodarki i klimatu. W zakresie interwencji </w:t>
            </w:r>
            <w:r w:rsidRPr="00D06F6A">
              <w:rPr>
                <w:rFonts w:cstheme="minorHAnsi"/>
                <w:sz w:val="20"/>
                <w:szCs w:val="20"/>
              </w:rPr>
              <w:t xml:space="preserve">Środowisko i klimat </w:t>
            </w:r>
            <w:r w:rsidRPr="00D06F6A">
              <w:rPr>
                <w:rStyle w:val="Pogrubienie"/>
                <w:rFonts w:cstheme="minorHAnsi"/>
                <w:b w:val="0"/>
                <w:sz w:val="20"/>
                <w:szCs w:val="20"/>
              </w:rPr>
              <w:t>celem PEP2030</w:t>
            </w:r>
            <w:r w:rsidRPr="00D06F6A">
              <w:rPr>
                <w:rFonts w:cstheme="minorHAnsi"/>
                <w:sz w:val="20"/>
                <w:szCs w:val="20"/>
              </w:rPr>
              <w:t xml:space="preserve"> jest łagodzenie zmian klimatu i adaptacja do nich. </w:t>
            </w:r>
          </w:p>
          <w:p w14:paraId="7998C113" w14:textId="128AB98B" w:rsidR="00E063CA" w:rsidRPr="00D06F6A" w:rsidRDefault="00E063CA" w:rsidP="00E063CA">
            <w:pPr>
              <w:rPr>
                <w:rFonts w:cstheme="minorHAnsi"/>
                <w:sz w:val="20"/>
                <w:szCs w:val="20"/>
              </w:rPr>
            </w:pPr>
            <w:r w:rsidRPr="00D06F6A">
              <w:rPr>
                <w:rFonts w:cstheme="minorHAnsi"/>
                <w:sz w:val="20"/>
                <w:szCs w:val="20"/>
                <w:shd w:val="clear" w:color="auto" w:fill="FFFFFF"/>
              </w:rPr>
              <w:t xml:space="preserve">W polityce wskazano m.in. na konieczność podjęcia działań </w:t>
            </w:r>
            <w:r w:rsidRPr="00D06F6A">
              <w:rPr>
                <w:rFonts w:cstheme="minorHAnsi"/>
                <w:sz w:val="20"/>
                <w:szCs w:val="20"/>
              </w:rPr>
              <w:t>adaptacyjnych dla sektora transportu i budownictwa. Polityka ekologiczna wskazuje na konieczność dostosowania gospodarki i infrastruktury do skutków klimatycznych. Skutki zmian klimatu, takie jak silne ulewy, wiatry, podtopienia i osuwiska, opady śniegu i gradu, burze, niska i wysoka temperatura czy ograniczenia widoczności, mają wyraźny wpływ na intensyfikację  procesów erozyjnych i niszczący wpływ na wybrzeże.</w:t>
            </w:r>
          </w:p>
          <w:p w14:paraId="088C3A86" w14:textId="77777777" w:rsidR="00E063CA" w:rsidRPr="00D06F6A" w:rsidRDefault="00E063CA" w:rsidP="00E063CA">
            <w:pPr>
              <w:rPr>
                <w:rFonts w:cstheme="minorHAnsi"/>
                <w:sz w:val="20"/>
                <w:szCs w:val="20"/>
              </w:rPr>
            </w:pPr>
          </w:p>
          <w:p w14:paraId="57382BB1" w14:textId="77777777" w:rsidR="00E063CA" w:rsidRPr="00D06F6A" w:rsidRDefault="00E063CA" w:rsidP="00E063CA">
            <w:pPr>
              <w:rPr>
                <w:rFonts w:cstheme="minorHAnsi"/>
                <w:sz w:val="20"/>
                <w:szCs w:val="20"/>
              </w:rPr>
            </w:pPr>
          </w:p>
        </w:tc>
        <w:tc>
          <w:tcPr>
            <w:tcW w:w="3725" w:type="dxa"/>
          </w:tcPr>
          <w:p w14:paraId="5847FBF3" w14:textId="4E0CC870" w:rsidR="00E063CA" w:rsidRPr="00D06F6A" w:rsidRDefault="00E063CA" w:rsidP="00E063CA">
            <w:pPr>
              <w:pStyle w:val="Nagwek3"/>
              <w:spacing w:before="0"/>
              <w:rPr>
                <w:rFonts w:asciiTheme="minorHAnsi" w:hAnsiTheme="minorHAnsi" w:cstheme="minorHAnsi"/>
                <w:b w:val="0"/>
                <w:color w:val="auto"/>
                <w:sz w:val="20"/>
                <w:szCs w:val="20"/>
              </w:rPr>
            </w:pPr>
            <w:r w:rsidRPr="00D06F6A">
              <w:rPr>
                <w:rFonts w:asciiTheme="minorHAnsi" w:hAnsiTheme="minorHAnsi" w:cstheme="minorHAnsi"/>
                <w:b w:val="0"/>
                <w:color w:val="auto"/>
                <w:sz w:val="20"/>
                <w:szCs w:val="20"/>
              </w:rPr>
              <w:t xml:space="preserve">Ochrona brzegów morskich poprzez działania POBM jest </w:t>
            </w:r>
            <w:r w:rsidRPr="00D06F6A">
              <w:rPr>
                <w:rStyle w:val="Pogrubienie"/>
                <w:rFonts w:asciiTheme="minorHAnsi" w:hAnsiTheme="minorHAnsi" w:cstheme="minorHAnsi"/>
                <w:color w:val="auto"/>
                <w:sz w:val="20"/>
                <w:szCs w:val="20"/>
              </w:rPr>
              <w:t>zgodna z celami Polityki. W</w:t>
            </w:r>
            <w:r w:rsidRPr="00D06F6A">
              <w:rPr>
                <w:rFonts w:asciiTheme="minorHAnsi" w:hAnsiTheme="minorHAnsi" w:cstheme="minorHAnsi"/>
                <w:b w:val="0"/>
                <w:color w:val="auto"/>
                <w:sz w:val="20"/>
                <w:szCs w:val="20"/>
              </w:rPr>
              <w:t xml:space="preserve">spiera adaptację do zmian klimatu, chroni zasoby naturalne i zapewnia bezpieczeństwo mieszkańców. Działania zaplanowane w projekcie </w:t>
            </w:r>
            <w:r w:rsidR="008B32F6">
              <w:rPr>
                <w:rFonts w:asciiTheme="minorHAnsi" w:hAnsiTheme="minorHAnsi" w:cstheme="minorHAnsi"/>
                <w:b w:val="0"/>
                <w:color w:val="auto"/>
                <w:sz w:val="20"/>
                <w:szCs w:val="20"/>
              </w:rPr>
              <w:t>POBM</w:t>
            </w:r>
            <w:r>
              <w:rPr>
                <w:rFonts w:asciiTheme="minorHAnsi" w:hAnsiTheme="minorHAnsi" w:cstheme="minorHAnsi"/>
                <w:b w:val="0"/>
                <w:color w:val="auto"/>
                <w:sz w:val="20"/>
                <w:szCs w:val="20"/>
              </w:rPr>
              <w:t>,</w:t>
            </w:r>
            <w:r w:rsidRPr="00D06F6A">
              <w:rPr>
                <w:rFonts w:asciiTheme="minorHAnsi" w:hAnsiTheme="minorHAnsi" w:cstheme="minorHAnsi"/>
                <w:b w:val="0"/>
                <w:color w:val="auto"/>
                <w:sz w:val="20"/>
                <w:szCs w:val="20"/>
              </w:rPr>
              <w:t xml:space="preserve"> ukierunkowane na utrzymanie brzegów morskich, </w:t>
            </w:r>
            <w:r w:rsidRPr="00D06F6A">
              <w:rPr>
                <w:rFonts w:asciiTheme="minorHAnsi" w:eastAsia="Times New Roman" w:hAnsiTheme="minorHAnsi" w:cstheme="minorHAnsi"/>
                <w:b w:val="0"/>
                <w:color w:val="auto"/>
                <w:sz w:val="20"/>
                <w:szCs w:val="20"/>
                <w:lang w:eastAsia="pl-PL"/>
              </w:rPr>
              <w:t>zapewniają bezpieczne użytkowanie terenów przyległych w razie wystąpienia czynników zewnętrznych związanych z działaniem człowieka lub sił natury. Do tych czynników zalicza się m.in. silne wiatry, intensywne opady atmosferyczne, zjawiska lodowe na morzu czy powodzie, w wyniku których następuje uszkodzenie ekosystemów czy też obiektów budowlanych lub bezpośrednie zagrożenie takim uszkodzeniem, mogące spowodować zagrożenie życia lub zdrowia ludzi, bezpieczeństwa mienia lub środowiska. D</w:t>
            </w:r>
            <w:r w:rsidRPr="00D06F6A">
              <w:rPr>
                <w:rFonts w:asciiTheme="minorHAnsi" w:hAnsiTheme="minorHAnsi" w:cstheme="minorHAnsi"/>
                <w:b w:val="0"/>
                <w:color w:val="auto"/>
                <w:sz w:val="20"/>
                <w:szCs w:val="20"/>
              </w:rPr>
              <w:t xml:space="preserve">okumenty łączą cele gospodarcze z ochroną </w:t>
            </w:r>
            <w:r w:rsidRPr="00D06F6A">
              <w:rPr>
                <w:rFonts w:asciiTheme="minorHAnsi" w:eastAsia="Times New Roman" w:hAnsiTheme="minorHAnsi" w:cstheme="minorHAnsi"/>
                <w:b w:val="0"/>
                <w:color w:val="auto"/>
                <w:sz w:val="20"/>
                <w:szCs w:val="20"/>
                <w:lang w:eastAsia="pl-PL"/>
              </w:rPr>
              <w:t>środowiska, zapewniają bezpieczeństwo powodziowe terenów nadmorskich oraz</w:t>
            </w:r>
            <w:r w:rsidRPr="00D06F6A">
              <w:rPr>
                <w:rFonts w:asciiTheme="minorHAnsi" w:hAnsiTheme="minorHAnsi" w:cstheme="minorHAnsi"/>
                <w:b w:val="0"/>
                <w:color w:val="auto"/>
                <w:sz w:val="20"/>
                <w:szCs w:val="20"/>
              </w:rPr>
              <w:t xml:space="preserve"> umożliwiając rozwój turystyki nadmorskiej przy jednoczesnym zabezpieczeniu wybrzeża. </w:t>
            </w:r>
            <w:r w:rsidRPr="00D06F6A">
              <w:rPr>
                <w:rFonts w:asciiTheme="minorHAnsi" w:eastAsia="Times New Roman" w:hAnsiTheme="minorHAnsi" w:cstheme="minorHAnsi"/>
                <w:b w:val="0"/>
                <w:color w:val="auto"/>
                <w:sz w:val="20"/>
                <w:szCs w:val="20"/>
                <w:lang w:eastAsia="pl-PL"/>
              </w:rPr>
              <w:t xml:space="preserve">Działania zapisane w </w:t>
            </w:r>
            <w:r w:rsidR="008B32F6">
              <w:rPr>
                <w:rFonts w:asciiTheme="minorHAnsi" w:eastAsia="Times New Roman" w:hAnsiTheme="minorHAnsi" w:cstheme="minorHAnsi"/>
                <w:b w:val="0"/>
                <w:color w:val="auto"/>
                <w:sz w:val="20"/>
                <w:szCs w:val="20"/>
                <w:lang w:eastAsia="pl-PL"/>
              </w:rPr>
              <w:t>POBM</w:t>
            </w:r>
            <w:r w:rsidRPr="00D06F6A">
              <w:rPr>
                <w:rFonts w:asciiTheme="minorHAnsi" w:eastAsia="Times New Roman" w:hAnsiTheme="minorHAnsi" w:cstheme="minorHAnsi"/>
                <w:b w:val="0"/>
                <w:color w:val="auto"/>
                <w:sz w:val="20"/>
                <w:szCs w:val="20"/>
                <w:lang w:eastAsia="pl-PL"/>
              </w:rPr>
              <w:t xml:space="preserve"> nie są sprzeczne z celami Polityki. </w:t>
            </w:r>
            <w:r w:rsidRPr="00D06F6A">
              <w:rPr>
                <w:rFonts w:asciiTheme="minorHAnsi" w:hAnsiTheme="minorHAnsi" w:cstheme="minorHAnsi"/>
                <w:b w:val="0"/>
                <w:color w:val="auto"/>
                <w:sz w:val="20"/>
                <w:szCs w:val="20"/>
              </w:rPr>
              <w:t xml:space="preserve">Projekt </w:t>
            </w:r>
            <w:r w:rsidR="008B32F6">
              <w:rPr>
                <w:rFonts w:asciiTheme="minorHAnsi" w:hAnsiTheme="minorHAnsi" w:cstheme="minorHAnsi"/>
                <w:b w:val="0"/>
                <w:color w:val="auto"/>
                <w:sz w:val="20"/>
                <w:szCs w:val="20"/>
              </w:rPr>
              <w:t>POBM</w:t>
            </w:r>
            <w:r w:rsidRPr="00D06F6A">
              <w:rPr>
                <w:rStyle w:val="Pogrubienie"/>
                <w:rFonts w:asciiTheme="minorHAnsi" w:hAnsiTheme="minorHAnsi" w:cstheme="minorHAnsi"/>
                <w:color w:val="auto"/>
                <w:sz w:val="20"/>
                <w:szCs w:val="20"/>
              </w:rPr>
              <w:t xml:space="preserve"> realizuje cele PEP2030</w:t>
            </w:r>
            <w:r w:rsidRPr="00D06F6A">
              <w:rPr>
                <w:rFonts w:asciiTheme="minorHAnsi" w:hAnsiTheme="minorHAnsi" w:cstheme="minorHAnsi"/>
                <w:b w:val="0"/>
                <w:color w:val="auto"/>
                <w:sz w:val="20"/>
                <w:szCs w:val="20"/>
              </w:rPr>
              <w:t xml:space="preserve"> w sposób spójny i praktyczny. </w:t>
            </w:r>
          </w:p>
        </w:tc>
      </w:tr>
      <w:tr w:rsidR="00E063CA" w:rsidRPr="00D06F6A" w14:paraId="2CEC6E43" w14:textId="77777777" w:rsidTr="00BA1AEA">
        <w:tc>
          <w:tcPr>
            <w:tcW w:w="2799" w:type="dxa"/>
          </w:tcPr>
          <w:p w14:paraId="1437C951" w14:textId="77777777" w:rsidR="00E063CA" w:rsidRPr="00D06F6A" w:rsidRDefault="00E063CA" w:rsidP="00BA1AEA">
            <w:pPr>
              <w:autoSpaceDE w:val="0"/>
              <w:autoSpaceDN w:val="0"/>
              <w:adjustRightInd w:val="0"/>
              <w:spacing w:after="120"/>
              <w:rPr>
                <w:rFonts w:cstheme="minorHAnsi"/>
                <w:sz w:val="20"/>
                <w:szCs w:val="20"/>
              </w:rPr>
            </w:pPr>
            <w:r w:rsidRPr="00D06F6A">
              <w:rPr>
                <w:rFonts w:cstheme="minorHAnsi"/>
                <w:sz w:val="20"/>
                <w:szCs w:val="20"/>
              </w:rPr>
              <w:t>Krajowy Plan na rzecz Energii i Klima</w:t>
            </w:r>
            <w:r w:rsidRPr="008B32F6">
              <w:rPr>
                <w:rFonts w:cstheme="minorHAnsi"/>
                <w:i/>
                <w:iCs/>
                <w:sz w:val="20"/>
                <w:szCs w:val="20"/>
              </w:rPr>
              <w:t xml:space="preserve">tu </w:t>
            </w:r>
            <w:r w:rsidRPr="008B32F6">
              <w:rPr>
                <w:rFonts w:cstheme="minorHAnsi"/>
                <w:sz w:val="20"/>
                <w:szCs w:val="20"/>
              </w:rPr>
              <w:t>na lata 2021-2030</w:t>
            </w:r>
            <w:r w:rsidRPr="008B32F6">
              <w:rPr>
                <w:rFonts w:cstheme="minorHAnsi"/>
                <w:i/>
                <w:iCs/>
                <w:sz w:val="20"/>
                <w:szCs w:val="20"/>
              </w:rPr>
              <w:t xml:space="preserve"> </w:t>
            </w:r>
            <w:r w:rsidRPr="008B32F6">
              <w:rPr>
                <w:rStyle w:val="Uwydatnienie"/>
                <w:rFonts w:cstheme="minorHAnsi"/>
                <w:i w:val="0"/>
                <w:iCs w:val="0"/>
                <w:sz w:val="20"/>
                <w:szCs w:val="20"/>
              </w:rPr>
              <w:t>(</w:t>
            </w:r>
            <w:proofErr w:type="spellStart"/>
            <w:r w:rsidRPr="008B32F6">
              <w:rPr>
                <w:rStyle w:val="Uwydatnienie"/>
                <w:rFonts w:cstheme="minorHAnsi"/>
                <w:i w:val="0"/>
                <w:iCs w:val="0"/>
                <w:sz w:val="20"/>
                <w:szCs w:val="20"/>
              </w:rPr>
              <w:t>KPEiK</w:t>
            </w:r>
            <w:proofErr w:type="spellEnd"/>
            <w:r w:rsidRPr="008B32F6">
              <w:rPr>
                <w:rStyle w:val="Uwydatnienie"/>
                <w:rFonts w:cstheme="minorHAnsi"/>
                <w:i w:val="0"/>
                <w:iCs w:val="0"/>
                <w:sz w:val="20"/>
                <w:szCs w:val="20"/>
              </w:rPr>
              <w:t>)</w:t>
            </w:r>
          </w:p>
        </w:tc>
        <w:tc>
          <w:tcPr>
            <w:tcW w:w="7470" w:type="dxa"/>
          </w:tcPr>
          <w:p w14:paraId="3B32ED23" w14:textId="77777777" w:rsidR="00E063CA" w:rsidRPr="00D06F6A" w:rsidRDefault="00E063CA" w:rsidP="00BA1AEA">
            <w:pPr>
              <w:pStyle w:val="Nagwek3"/>
              <w:spacing w:before="0"/>
              <w:rPr>
                <w:rFonts w:asciiTheme="minorHAnsi" w:hAnsiTheme="minorHAnsi" w:cstheme="minorHAnsi"/>
                <w:b w:val="0"/>
                <w:color w:val="auto"/>
                <w:sz w:val="20"/>
                <w:szCs w:val="20"/>
              </w:rPr>
            </w:pPr>
            <w:r w:rsidRPr="00D06F6A">
              <w:rPr>
                <w:rStyle w:val="Uwydatnienie"/>
                <w:rFonts w:asciiTheme="minorHAnsi" w:hAnsiTheme="minorHAnsi" w:cstheme="minorHAnsi"/>
                <w:b w:val="0"/>
                <w:i w:val="0"/>
                <w:color w:val="auto"/>
                <w:sz w:val="20"/>
                <w:szCs w:val="20"/>
              </w:rPr>
              <w:t xml:space="preserve">Krajowy Plan na rzecz Energii i Klimatu na lata 2021–2030 </w:t>
            </w:r>
            <w:r w:rsidRPr="00D06F6A">
              <w:rPr>
                <w:rFonts w:asciiTheme="minorHAnsi" w:hAnsiTheme="minorHAnsi" w:cstheme="minorHAnsi"/>
                <w:b w:val="0"/>
                <w:color w:val="auto"/>
                <w:sz w:val="20"/>
                <w:szCs w:val="20"/>
              </w:rPr>
              <w:t xml:space="preserve">zakłada realizację pięciu filarów unii energetycznej: bezpieczeństwa energetycznego, efektywności energetycznej, dekarbonizacji, rozwoju rynku wewnętrznego oraz innowacji i konkurencyjności. Dokument ten stanowi krajowy wkład w realizację unijnej polityki klimatyczno-energetycznej. Główne cele </w:t>
            </w:r>
            <w:proofErr w:type="spellStart"/>
            <w:r w:rsidRPr="00D06F6A">
              <w:rPr>
                <w:rFonts w:asciiTheme="minorHAnsi" w:hAnsiTheme="minorHAnsi" w:cstheme="minorHAnsi"/>
                <w:b w:val="0"/>
                <w:color w:val="auto"/>
                <w:sz w:val="20"/>
                <w:szCs w:val="20"/>
              </w:rPr>
              <w:t>KPEiK</w:t>
            </w:r>
            <w:proofErr w:type="spellEnd"/>
            <w:r w:rsidRPr="00D06F6A">
              <w:rPr>
                <w:rFonts w:asciiTheme="minorHAnsi" w:hAnsiTheme="minorHAnsi" w:cstheme="minorHAnsi"/>
                <w:b w:val="0"/>
                <w:color w:val="auto"/>
                <w:sz w:val="20"/>
                <w:szCs w:val="20"/>
              </w:rPr>
              <w:t xml:space="preserve"> 2021–2030 dotyczą:</w:t>
            </w:r>
          </w:p>
          <w:p w14:paraId="2BC020D9" w14:textId="77777777" w:rsidR="00E063CA" w:rsidRPr="00D06F6A" w:rsidRDefault="00E063CA" w:rsidP="00BA1AEA">
            <w:pPr>
              <w:pStyle w:val="NormalnyWeb"/>
              <w:numPr>
                <w:ilvl w:val="0"/>
                <w:numId w:val="19"/>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redukcji emisji gazów cieplarnianych</w:t>
            </w:r>
            <w:r w:rsidRPr="00D06F6A">
              <w:rPr>
                <w:rFonts w:asciiTheme="minorHAnsi" w:hAnsiTheme="minorHAnsi" w:cstheme="minorHAnsi"/>
                <w:sz w:val="20"/>
                <w:szCs w:val="20"/>
              </w:rPr>
              <w:t xml:space="preserve"> – ograniczenie emisji w sektorach objętych i nieobjętych systemem EU ETS, zgodnie z celami UE.</w:t>
            </w:r>
          </w:p>
          <w:p w14:paraId="04B8E31A" w14:textId="77777777" w:rsidR="00E063CA" w:rsidRPr="00D06F6A" w:rsidRDefault="00E063CA" w:rsidP="00BA1AEA">
            <w:pPr>
              <w:pStyle w:val="NormalnyWeb"/>
              <w:numPr>
                <w:ilvl w:val="0"/>
                <w:numId w:val="19"/>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rozwoju odnawialnych źródeł energii (OZE)</w:t>
            </w:r>
            <w:r w:rsidRPr="00D06F6A">
              <w:rPr>
                <w:rFonts w:asciiTheme="minorHAnsi" w:hAnsiTheme="minorHAnsi" w:cstheme="minorHAnsi"/>
                <w:sz w:val="20"/>
                <w:szCs w:val="20"/>
              </w:rPr>
              <w:t xml:space="preserve"> – zwiększenie udziału energii ze źródeł odnawialnych w </w:t>
            </w:r>
            <w:proofErr w:type="spellStart"/>
            <w:r w:rsidRPr="00D06F6A">
              <w:rPr>
                <w:rFonts w:asciiTheme="minorHAnsi" w:hAnsiTheme="minorHAnsi" w:cstheme="minorHAnsi"/>
                <w:sz w:val="20"/>
                <w:szCs w:val="20"/>
              </w:rPr>
              <w:t>miksie</w:t>
            </w:r>
            <w:proofErr w:type="spellEnd"/>
            <w:r w:rsidRPr="00D06F6A">
              <w:rPr>
                <w:rFonts w:asciiTheme="minorHAnsi" w:hAnsiTheme="minorHAnsi" w:cstheme="minorHAnsi"/>
                <w:sz w:val="20"/>
                <w:szCs w:val="20"/>
              </w:rPr>
              <w:t xml:space="preserve"> energetycznym, w tym rozwój morskiej energetyki wiatrowej.</w:t>
            </w:r>
          </w:p>
          <w:p w14:paraId="43ED0DC0" w14:textId="77777777" w:rsidR="00E063CA" w:rsidRPr="00D06F6A" w:rsidRDefault="00E063CA" w:rsidP="00BA1AEA">
            <w:pPr>
              <w:pStyle w:val="NormalnyWeb"/>
              <w:numPr>
                <w:ilvl w:val="0"/>
                <w:numId w:val="19"/>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poprawy efektywności energetycznej</w:t>
            </w:r>
            <w:r w:rsidRPr="00D06F6A">
              <w:rPr>
                <w:rFonts w:asciiTheme="minorHAnsi" w:hAnsiTheme="minorHAnsi" w:cstheme="minorHAnsi"/>
                <w:sz w:val="20"/>
                <w:szCs w:val="20"/>
              </w:rPr>
              <w:t xml:space="preserve"> – zmniejszenie zużycia energii końcowej i pierwotnej poprzez modernizację budynków, przemysłu i transportu.</w:t>
            </w:r>
          </w:p>
          <w:p w14:paraId="78354627" w14:textId="77777777" w:rsidR="00E063CA" w:rsidRPr="00D06F6A" w:rsidRDefault="00E063CA" w:rsidP="00BA1AEA">
            <w:pPr>
              <w:pStyle w:val="NormalnyWeb"/>
              <w:numPr>
                <w:ilvl w:val="0"/>
                <w:numId w:val="19"/>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zapewnienia bezpieczeństwa energetycznego</w:t>
            </w:r>
            <w:r w:rsidRPr="00D06F6A">
              <w:rPr>
                <w:rFonts w:asciiTheme="minorHAnsi" w:hAnsiTheme="minorHAnsi" w:cstheme="minorHAnsi"/>
                <w:sz w:val="20"/>
                <w:szCs w:val="20"/>
              </w:rPr>
              <w:t xml:space="preserve"> – dywersyfikacja źródeł energii, rozwój krajowej infrastruktury przesyłowej i magazynowej oraz zmniejszenie zależności od importu.</w:t>
            </w:r>
          </w:p>
          <w:p w14:paraId="2ED14A58" w14:textId="77777777" w:rsidR="00E063CA" w:rsidRPr="00D06F6A" w:rsidRDefault="00E063CA" w:rsidP="00BA1AEA">
            <w:pPr>
              <w:pStyle w:val="NormalnyWeb"/>
              <w:numPr>
                <w:ilvl w:val="0"/>
                <w:numId w:val="19"/>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rozwoju rynku energii</w:t>
            </w:r>
            <w:r w:rsidRPr="00D06F6A">
              <w:rPr>
                <w:rFonts w:asciiTheme="minorHAnsi" w:hAnsiTheme="minorHAnsi" w:cstheme="minorHAnsi"/>
                <w:sz w:val="20"/>
                <w:szCs w:val="20"/>
              </w:rPr>
              <w:t xml:space="preserve"> – integracja z europejskim rynkiem energii, poprawa konkurencyjności i wdrażanie inteligentnych sieci.</w:t>
            </w:r>
          </w:p>
          <w:p w14:paraId="2E1DD555" w14:textId="77777777" w:rsidR="00E063CA" w:rsidRPr="00D06F6A" w:rsidRDefault="00E063CA" w:rsidP="00BA1AEA">
            <w:pPr>
              <w:pStyle w:val="NormalnyWeb"/>
              <w:rPr>
                <w:rFonts w:asciiTheme="minorHAnsi" w:hAnsiTheme="minorHAnsi" w:cstheme="minorHAnsi"/>
                <w:sz w:val="20"/>
                <w:szCs w:val="20"/>
              </w:rPr>
            </w:pPr>
          </w:p>
        </w:tc>
        <w:tc>
          <w:tcPr>
            <w:tcW w:w="3725" w:type="dxa"/>
          </w:tcPr>
          <w:p w14:paraId="498DDCAB" w14:textId="0C8B04F6" w:rsidR="00E063CA" w:rsidRPr="00D06F6A" w:rsidRDefault="00E063CA" w:rsidP="00BA1AEA">
            <w:pPr>
              <w:rPr>
                <w:rFonts w:cstheme="minorHAnsi"/>
                <w:sz w:val="20"/>
                <w:szCs w:val="20"/>
              </w:rPr>
            </w:pPr>
            <w:proofErr w:type="spellStart"/>
            <w:r w:rsidRPr="00D06F6A">
              <w:rPr>
                <w:rFonts w:cstheme="minorHAnsi"/>
                <w:sz w:val="20"/>
                <w:szCs w:val="20"/>
              </w:rPr>
              <w:t>KPEiK</w:t>
            </w:r>
            <w:proofErr w:type="spellEnd"/>
            <w:r w:rsidRPr="00D06F6A">
              <w:rPr>
                <w:rFonts w:cstheme="minorHAnsi"/>
                <w:sz w:val="20"/>
                <w:szCs w:val="20"/>
              </w:rPr>
              <w:t xml:space="preserve"> podkreśla konieczność redukcji emisji i adaptacji do zmian klimatu, a </w:t>
            </w:r>
            <w:r w:rsidR="008B32F6">
              <w:rPr>
                <w:rFonts w:cstheme="minorHAnsi"/>
                <w:sz w:val="20"/>
                <w:szCs w:val="20"/>
              </w:rPr>
              <w:t>p</w:t>
            </w:r>
            <w:r w:rsidRPr="00D06F6A">
              <w:rPr>
                <w:rFonts w:cstheme="minorHAnsi"/>
                <w:sz w:val="20"/>
                <w:szCs w:val="20"/>
              </w:rPr>
              <w:t xml:space="preserve">rojekt POBM realizuje te cele poprzez zabezpieczenie wybrzeża przed skutkami podnoszenia się poziomu morza i sztormów. Oba dokumenty akcentują znaczenie bezpieczeństwa – </w:t>
            </w:r>
            <w:proofErr w:type="spellStart"/>
            <w:r w:rsidRPr="00D06F6A">
              <w:rPr>
                <w:rFonts w:cstheme="minorHAnsi"/>
                <w:sz w:val="20"/>
                <w:szCs w:val="20"/>
              </w:rPr>
              <w:t>KPEiK</w:t>
            </w:r>
            <w:proofErr w:type="spellEnd"/>
            <w:r w:rsidRPr="00D06F6A">
              <w:rPr>
                <w:rFonts w:cstheme="minorHAnsi"/>
                <w:sz w:val="20"/>
                <w:szCs w:val="20"/>
              </w:rPr>
              <w:t xml:space="preserve"> w odniesieniu do bezpieczeństwa energetycznego</w:t>
            </w:r>
            <w:r>
              <w:rPr>
                <w:rFonts w:cstheme="minorHAnsi"/>
                <w:sz w:val="20"/>
                <w:szCs w:val="20"/>
              </w:rPr>
              <w:t xml:space="preserve"> infrastruktury</w:t>
            </w:r>
            <w:r w:rsidRPr="00D06F6A">
              <w:rPr>
                <w:rFonts w:cstheme="minorHAnsi"/>
                <w:sz w:val="20"/>
                <w:szCs w:val="20"/>
              </w:rPr>
              <w:t xml:space="preserve">, a projekt POBM w zakresie ochrony mieszkańców i infrastruktury przybrzeżnej. </w:t>
            </w:r>
            <w:proofErr w:type="spellStart"/>
            <w:r w:rsidRPr="00D06F6A">
              <w:rPr>
                <w:rFonts w:cstheme="minorHAnsi"/>
                <w:sz w:val="20"/>
                <w:szCs w:val="20"/>
              </w:rPr>
              <w:t>KPEiK</w:t>
            </w:r>
            <w:proofErr w:type="spellEnd"/>
            <w:r w:rsidRPr="00D06F6A">
              <w:rPr>
                <w:rFonts w:cstheme="minorHAnsi"/>
                <w:sz w:val="20"/>
                <w:szCs w:val="20"/>
              </w:rPr>
              <w:t xml:space="preserve"> promuje zrównoważony rozwój i ochronę środowiska, a projekt </w:t>
            </w:r>
            <w:r w:rsidR="008B32F6">
              <w:rPr>
                <w:rFonts w:cstheme="minorHAnsi"/>
                <w:sz w:val="20"/>
                <w:szCs w:val="20"/>
              </w:rPr>
              <w:t>POBM</w:t>
            </w:r>
            <w:r w:rsidRPr="00D06F6A">
              <w:rPr>
                <w:rFonts w:cstheme="minorHAnsi"/>
                <w:sz w:val="20"/>
                <w:szCs w:val="20"/>
              </w:rPr>
              <w:t xml:space="preserve"> wspiera procesy mające na celu odbudowę plaż i wydm. Wspólnym punktem jest także efektywność gospodarcza, ponieważ stabilne wybrzeże umożliwia rozwój portów i energetyki morskiej, co wspiera cele </w:t>
            </w:r>
            <w:proofErr w:type="spellStart"/>
            <w:r w:rsidRPr="00D06F6A">
              <w:rPr>
                <w:rFonts w:cstheme="minorHAnsi"/>
                <w:sz w:val="20"/>
                <w:szCs w:val="20"/>
              </w:rPr>
              <w:t>KPEiK</w:t>
            </w:r>
            <w:proofErr w:type="spellEnd"/>
            <w:r w:rsidRPr="00D06F6A">
              <w:rPr>
                <w:rFonts w:cstheme="minorHAnsi"/>
                <w:sz w:val="20"/>
                <w:szCs w:val="20"/>
              </w:rPr>
              <w:t xml:space="preserve">. Oba dokumenty traktują adaptację do zmian klimatu jako priorytet przy realizacji działań. Dzięki temu </w:t>
            </w:r>
            <w:proofErr w:type="spellStart"/>
            <w:r w:rsidRPr="00D06F6A">
              <w:rPr>
                <w:rFonts w:cstheme="minorHAnsi"/>
                <w:sz w:val="20"/>
                <w:szCs w:val="20"/>
              </w:rPr>
              <w:t>KPEiK</w:t>
            </w:r>
            <w:proofErr w:type="spellEnd"/>
            <w:r w:rsidRPr="00D06F6A">
              <w:rPr>
                <w:rFonts w:cstheme="minorHAnsi"/>
                <w:sz w:val="20"/>
                <w:szCs w:val="20"/>
              </w:rPr>
              <w:t xml:space="preserve"> tworzy ramy polityki klimatyczno</w:t>
            </w:r>
            <w:r w:rsidRPr="00D06F6A">
              <w:rPr>
                <w:rFonts w:cstheme="minorHAnsi"/>
                <w:sz w:val="20"/>
                <w:szCs w:val="20"/>
              </w:rPr>
              <w:noBreakHyphen/>
              <w:t>energetycznej, a POBM dostarcza praktycznych narzędzi w zakresie:</w:t>
            </w:r>
          </w:p>
          <w:p w14:paraId="62576E33" w14:textId="77777777" w:rsidR="00E063CA" w:rsidRPr="00D06F6A" w:rsidRDefault="00E063CA" w:rsidP="00BA1AEA">
            <w:pPr>
              <w:pStyle w:val="Akapitzlist"/>
              <w:numPr>
                <w:ilvl w:val="0"/>
                <w:numId w:val="20"/>
              </w:numPr>
              <w:rPr>
                <w:rFonts w:cstheme="minorHAnsi"/>
                <w:sz w:val="20"/>
                <w:szCs w:val="20"/>
              </w:rPr>
            </w:pPr>
            <w:r w:rsidRPr="00D06F6A">
              <w:rPr>
                <w:rFonts w:cstheme="minorHAnsi"/>
                <w:sz w:val="20"/>
                <w:szCs w:val="20"/>
              </w:rPr>
              <w:t xml:space="preserve">budowy umocnień brzegowych,  co przyczyni się do wzmocnienia klifów; </w:t>
            </w:r>
          </w:p>
          <w:p w14:paraId="4F2B91D0" w14:textId="77777777" w:rsidR="00E063CA" w:rsidRPr="00D06F6A" w:rsidRDefault="00E063CA" w:rsidP="00BA1AEA">
            <w:pPr>
              <w:pStyle w:val="Akapitzlist"/>
              <w:numPr>
                <w:ilvl w:val="0"/>
                <w:numId w:val="20"/>
              </w:numPr>
              <w:rPr>
                <w:rFonts w:cstheme="minorHAnsi"/>
                <w:sz w:val="20"/>
                <w:szCs w:val="20"/>
              </w:rPr>
            </w:pPr>
            <w:r w:rsidRPr="00D06F6A">
              <w:rPr>
                <w:rFonts w:cstheme="minorHAnsi"/>
                <w:sz w:val="20"/>
                <w:szCs w:val="20"/>
              </w:rPr>
              <w:t xml:space="preserve">stosowania ostróg brzegowych, których zadaniem jest zakumulowanie i utrzymanie możliwie szerokich i wysokich plaż; </w:t>
            </w:r>
          </w:p>
          <w:p w14:paraId="5585B8FF" w14:textId="77777777" w:rsidR="00E063CA" w:rsidRPr="00D06F6A" w:rsidRDefault="00E063CA" w:rsidP="00BA1AEA">
            <w:pPr>
              <w:pStyle w:val="Akapitzlist"/>
              <w:numPr>
                <w:ilvl w:val="0"/>
                <w:numId w:val="20"/>
              </w:numPr>
              <w:rPr>
                <w:rFonts w:cstheme="minorHAnsi"/>
                <w:sz w:val="20"/>
                <w:szCs w:val="20"/>
              </w:rPr>
            </w:pPr>
            <w:r w:rsidRPr="00D06F6A">
              <w:rPr>
                <w:rFonts w:cstheme="minorHAnsi"/>
                <w:sz w:val="20"/>
                <w:szCs w:val="20"/>
              </w:rPr>
              <w:t>budowy falochronów brzegowych, progów podwodnych, okładzin, jak również (na terenach położonych nisko nad poziomem morza)</w:t>
            </w:r>
          </w:p>
          <w:p w14:paraId="0616DFB7" w14:textId="77777777" w:rsidR="00E063CA" w:rsidRPr="00D06F6A" w:rsidRDefault="00E063CA" w:rsidP="00BA1AEA">
            <w:pPr>
              <w:pStyle w:val="Akapitzlist"/>
              <w:numPr>
                <w:ilvl w:val="0"/>
                <w:numId w:val="20"/>
              </w:numPr>
              <w:rPr>
                <w:rFonts w:cstheme="minorHAnsi"/>
                <w:sz w:val="20"/>
                <w:szCs w:val="20"/>
              </w:rPr>
            </w:pPr>
            <w:r w:rsidRPr="00D06F6A">
              <w:rPr>
                <w:rFonts w:cstheme="minorHAnsi"/>
                <w:sz w:val="20"/>
                <w:szCs w:val="20"/>
              </w:rPr>
              <w:t xml:space="preserve">budowy wałów przeciwpowodziowych i przeciwsztormowych </w:t>
            </w:r>
          </w:p>
          <w:p w14:paraId="36911120" w14:textId="77777777" w:rsidR="00E063CA" w:rsidRPr="00D06F6A" w:rsidRDefault="00E063CA" w:rsidP="00BA1AEA">
            <w:pPr>
              <w:pStyle w:val="Akapitzlist"/>
              <w:numPr>
                <w:ilvl w:val="0"/>
                <w:numId w:val="20"/>
              </w:numPr>
              <w:rPr>
                <w:rFonts w:cstheme="minorHAnsi"/>
                <w:sz w:val="20"/>
                <w:szCs w:val="20"/>
              </w:rPr>
            </w:pPr>
            <w:r w:rsidRPr="00D06F6A">
              <w:rPr>
                <w:rFonts w:cstheme="minorHAnsi"/>
                <w:sz w:val="20"/>
                <w:szCs w:val="20"/>
              </w:rPr>
              <w:t xml:space="preserve">oraz stosowanie sztucznego zasilania – </w:t>
            </w:r>
            <w:proofErr w:type="spellStart"/>
            <w:r w:rsidRPr="00D06F6A">
              <w:rPr>
                <w:rFonts w:cstheme="minorHAnsi"/>
                <w:sz w:val="20"/>
                <w:szCs w:val="20"/>
              </w:rPr>
              <w:t>refulacja</w:t>
            </w:r>
            <w:proofErr w:type="spellEnd"/>
            <w:r w:rsidRPr="00D06F6A">
              <w:rPr>
                <w:rFonts w:cstheme="minorHAnsi"/>
                <w:sz w:val="20"/>
                <w:szCs w:val="20"/>
              </w:rPr>
              <w:t xml:space="preserve"> plaży.</w:t>
            </w:r>
          </w:p>
          <w:p w14:paraId="764AC174" w14:textId="77777777" w:rsidR="00E063CA" w:rsidRPr="00D06F6A" w:rsidRDefault="00E063CA" w:rsidP="00BA1AEA">
            <w:pPr>
              <w:rPr>
                <w:rFonts w:cstheme="minorHAnsi"/>
                <w:sz w:val="20"/>
                <w:szCs w:val="20"/>
              </w:rPr>
            </w:pPr>
            <w:r w:rsidRPr="00D06F6A">
              <w:rPr>
                <w:rFonts w:cstheme="minorHAnsi"/>
                <w:sz w:val="20"/>
                <w:szCs w:val="20"/>
              </w:rPr>
              <w:t xml:space="preserve">Działania te bezpośrednio wzmacniają odporność regionów nadmorskich na zmiany klimatyczne. </w:t>
            </w:r>
          </w:p>
        </w:tc>
      </w:tr>
      <w:tr w:rsidR="00E063CA" w:rsidRPr="00D06F6A" w14:paraId="2533AFAD" w14:textId="77777777" w:rsidTr="00BA1AEA">
        <w:tc>
          <w:tcPr>
            <w:tcW w:w="2799" w:type="dxa"/>
          </w:tcPr>
          <w:p w14:paraId="585C6882" w14:textId="513246EA" w:rsidR="00E063CA" w:rsidRPr="00D06F6A" w:rsidRDefault="00E063CA" w:rsidP="00BA1AEA">
            <w:pPr>
              <w:autoSpaceDE w:val="0"/>
              <w:autoSpaceDN w:val="0"/>
              <w:adjustRightInd w:val="0"/>
              <w:spacing w:after="120"/>
              <w:rPr>
                <w:rFonts w:eastAsia="Times New Roman" w:cstheme="minorHAnsi"/>
                <w:sz w:val="20"/>
                <w:szCs w:val="20"/>
                <w:lang w:eastAsia="pl-PL"/>
              </w:rPr>
            </w:pPr>
            <w:r w:rsidRPr="00D06F6A">
              <w:rPr>
                <w:rFonts w:eastAsia="Times New Roman" w:cstheme="minorHAnsi"/>
                <w:sz w:val="20"/>
                <w:szCs w:val="20"/>
                <w:lang w:eastAsia="pl-PL"/>
              </w:rPr>
              <w:t>Krajowa Strategia Rozwoju Regionalnego 2030, Uchwała Rady Ministrów z dnia 17 września 2019 r.</w:t>
            </w:r>
          </w:p>
          <w:p w14:paraId="6C222DB3" w14:textId="77777777" w:rsidR="00E063CA" w:rsidRPr="00D06F6A" w:rsidRDefault="00E063CA" w:rsidP="00BA1AEA">
            <w:pPr>
              <w:pStyle w:val="Default"/>
              <w:rPr>
                <w:rFonts w:asciiTheme="minorHAnsi" w:hAnsiTheme="minorHAnsi" w:cstheme="minorHAnsi"/>
                <w:color w:val="auto"/>
                <w:sz w:val="20"/>
                <w:szCs w:val="20"/>
              </w:rPr>
            </w:pPr>
          </w:p>
        </w:tc>
        <w:tc>
          <w:tcPr>
            <w:tcW w:w="7470" w:type="dxa"/>
          </w:tcPr>
          <w:p w14:paraId="76400A22" w14:textId="77777777" w:rsidR="00E063CA" w:rsidRPr="00D06F6A" w:rsidRDefault="00E063CA" w:rsidP="00E063CA">
            <w:pPr>
              <w:pStyle w:val="NormalnyWeb"/>
              <w:spacing w:before="0" w:beforeAutospacing="0" w:after="0" w:afterAutospacing="0"/>
              <w:rPr>
                <w:rStyle w:val="Pogrubienie"/>
                <w:rFonts w:asciiTheme="minorHAnsi" w:hAnsiTheme="minorHAnsi" w:cstheme="minorHAnsi"/>
                <w:b w:val="0"/>
                <w:sz w:val="20"/>
                <w:szCs w:val="20"/>
              </w:rPr>
            </w:pPr>
            <w:r w:rsidRPr="00D06F6A">
              <w:rPr>
                <w:rStyle w:val="Uwydatnienie"/>
                <w:rFonts w:asciiTheme="minorHAnsi" w:hAnsiTheme="minorHAnsi" w:cstheme="minorHAnsi"/>
                <w:i w:val="0"/>
                <w:sz w:val="20"/>
                <w:szCs w:val="20"/>
              </w:rPr>
              <w:t>KSRR 2030</w:t>
            </w:r>
            <w:r w:rsidRPr="00D06F6A">
              <w:rPr>
                <w:rStyle w:val="Uwydatnienie"/>
                <w:rFonts w:asciiTheme="minorHAnsi" w:hAnsiTheme="minorHAnsi" w:cstheme="minorHAnsi"/>
                <w:sz w:val="20"/>
                <w:szCs w:val="20"/>
              </w:rPr>
              <w:t xml:space="preserve"> </w:t>
            </w:r>
            <w:r w:rsidRPr="00D06F6A">
              <w:rPr>
                <w:rFonts w:asciiTheme="minorHAnsi" w:hAnsiTheme="minorHAnsi" w:cstheme="minorHAnsi"/>
                <w:sz w:val="20"/>
                <w:szCs w:val="20"/>
              </w:rPr>
              <w:t>zakłada zwiększenie spójności rozwoju kraju w wymiarze społecznym, gospodarczym, środowiskowym i przestrzennym. Cele szczegółowe KSRR 2030 w odniesieniu do paliw alternatywnych dotyczą priorytetów takich jak:</w:t>
            </w:r>
            <w:r w:rsidRPr="00D06F6A">
              <w:rPr>
                <w:rStyle w:val="Pogrubienie"/>
                <w:rFonts w:asciiTheme="minorHAnsi" w:hAnsiTheme="minorHAnsi" w:cstheme="minorHAnsi"/>
                <w:b w:val="0"/>
                <w:sz w:val="20"/>
                <w:szCs w:val="20"/>
              </w:rPr>
              <w:t xml:space="preserve"> </w:t>
            </w:r>
          </w:p>
          <w:p w14:paraId="11D1BFF4" w14:textId="77777777" w:rsidR="00E063CA" w:rsidRPr="00D06F6A" w:rsidRDefault="00E063CA" w:rsidP="00E063CA">
            <w:pPr>
              <w:pStyle w:val="NormalnyWeb"/>
              <w:spacing w:before="0" w:beforeAutospacing="0" w:after="0" w:afterAutospacing="0"/>
              <w:rPr>
                <w:rFonts w:asciiTheme="minorHAnsi" w:hAnsiTheme="minorHAnsi" w:cstheme="minorHAnsi"/>
                <w:bCs/>
                <w:sz w:val="20"/>
                <w:szCs w:val="20"/>
              </w:rPr>
            </w:pPr>
            <w:r w:rsidRPr="00D06F6A">
              <w:rPr>
                <w:rStyle w:val="Pogrubienie"/>
                <w:rFonts w:asciiTheme="minorHAnsi" w:hAnsiTheme="minorHAnsi" w:cstheme="minorHAnsi"/>
                <w:b w:val="0"/>
                <w:sz w:val="20"/>
                <w:szCs w:val="20"/>
              </w:rPr>
              <w:t>1.1 Rozwój obszarów słabszych gospodarczo.</w:t>
            </w:r>
            <w:r w:rsidRPr="00D06F6A">
              <w:rPr>
                <w:rFonts w:asciiTheme="minorHAnsi" w:hAnsiTheme="minorHAnsi" w:cstheme="minorHAnsi"/>
                <w:sz w:val="20"/>
                <w:szCs w:val="20"/>
              </w:rPr>
              <w:t xml:space="preserve"> Wyrównywanie szans rozwojowych regionów, w tym obszarów zdegradowanych w zakresie lokowania stacji ładowania i tankowania także poza dużymi miastami.</w:t>
            </w:r>
          </w:p>
          <w:p w14:paraId="36BDA206" w14:textId="77777777" w:rsidR="00E063CA" w:rsidRPr="00D06F6A" w:rsidRDefault="00E063CA" w:rsidP="00E063CA">
            <w:pPr>
              <w:pStyle w:val="NormalnyWeb"/>
              <w:spacing w:before="0" w:beforeAutospacing="0" w:after="0" w:afterAutospacing="0"/>
              <w:rPr>
                <w:rStyle w:val="Pogrubienie"/>
                <w:rFonts w:asciiTheme="minorHAnsi" w:hAnsiTheme="minorHAnsi" w:cstheme="minorHAnsi"/>
                <w:b w:val="0"/>
                <w:sz w:val="20"/>
                <w:szCs w:val="20"/>
              </w:rPr>
            </w:pPr>
            <w:r w:rsidRPr="00D06F6A">
              <w:rPr>
                <w:rStyle w:val="Pogrubienie"/>
                <w:rFonts w:asciiTheme="minorHAnsi" w:hAnsiTheme="minorHAnsi" w:cstheme="minorHAnsi"/>
                <w:b w:val="0"/>
                <w:sz w:val="20"/>
                <w:szCs w:val="20"/>
              </w:rPr>
              <w:t>1.2 Wsparcie miast średnich tracących funkcje</w:t>
            </w:r>
            <w:r w:rsidRPr="00D06F6A">
              <w:rPr>
                <w:rFonts w:asciiTheme="minorHAnsi" w:hAnsiTheme="minorHAnsi" w:cstheme="minorHAnsi"/>
                <w:sz w:val="20"/>
                <w:szCs w:val="20"/>
              </w:rPr>
              <w:t xml:space="preserve"> w zakresie inwestycji w infrastrukturę transportową i energetyczną w miastach średniej wielkości</w:t>
            </w:r>
            <w:r w:rsidRPr="00D06F6A">
              <w:rPr>
                <w:rStyle w:val="Pogrubienie"/>
                <w:rFonts w:asciiTheme="minorHAnsi" w:hAnsiTheme="minorHAnsi" w:cstheme="minorHAnsi"/>
                <w:b w:val="0"/>
                <w:sz w:val="20"/>
                <w:szCs w:val="20"/>
              </w:rPr>
              <w:t>.</w:t>
            </w:r>
          </w:p>
          <w:p w14:paraId="23FD845E" w14:textId="77777777" w:rsidR="00E063CA" w:rsidRPr="00D06F6A" w:rsidRDefault="00E063CA" w:rsidP="00E063CA">
            <w:pPr>
              <w:pStyle w:val="NormalnyWeb"/>
              <w:spacing w:before="0" w:beforeAutospacing="0" w:after="0" w:after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1.5. Rozwój infrastruktury usług publicznych.</w:t>
            </w:r>
            <w:r w:rsidRPr="00D06F6A">
              <w:rPr>
                <w:rFonts w:asciiTheme="minorHAnsi" w:hAnsiTheme="minorHAnsi" w:cstheme="minorHAnsi"/>
                <w:sz w:val="20"/>
                <w:szCs w:val="20"/>
              </w:rPr>
              <w:t xml:space="preserve"> Poprawa dostępności transportowej i jakości życia w zakresie budowy stacji ładowania i tankowania wzdłuż korytarzy TEN-T i w miastach</w:t>
            </w:r>
          </w:p>
          <w:p w14:paraId="4FCBC8DD" w14:textId="77777777" w:rsidR="00E063CA" w:rsidRPr="00D06F6A" w:rsidRDefault="00E063CA" w:rsidP="00E063CA">
            <w:pPr>
              <w:pStyle w:val="NormalnyWeb"/>
              <w:spacing w:before="0" w:beforeAutospacing="0" w:after="0" w:afterAutospacing="0"/>
              <w:rPr>
                <w:rFonts w:asciiTheme="minorHAnsi" w:hAnsiTheme="minorHAnsi" w:cstheme="minorHAnsi"/>
                <w:sz w:val="20"/>
                <w:szCs w:val="20"/>
              </w:rPr>
            </w:pPr>
            <w:r w:rsidRPr="00D06F6A">
              <w:rPr>
                <w:rFonts w:asciiTheme="minorHAnsi" w:hAnsiTheme="minorHAnsi" w:cstheme="minorHAnsi"/>
                <w:bCs/>
                <w:sz w:val="20"/>
                <w:szCs w:val="20"/>
              </w:rPr>
              <w:t>2.2. Wspieranie przedsiębiorczości lokalnej</w:t>
            </w:r>
            <w:r w:rsidRPr="00D06F6A">
              <w:rPr>
                <w:rFonts w:asciiTheme="minorHAnsi" w:hAnsiTheme="minorHAnsi" w:cstheme="minorHAnsi"/>
                <w:sz w:val="20"/>
                <w:szCs w:val="20"/>
              </w:rPr>
              <w:t xml:space="preserve"> w zakresie rozwoju sektora </w:t>
            </w:r>
            <w:proofErr w:type="spellStart"/>
            <w:r w:rsidRPr="00D06F6A">
              <w:rPr>
                <w:rFonts w:asciiTheme="minorHAnsi" w:hAnsiTheme="minorHAnsi" w:cstheme="minorHAnsi"/>
                <w:sz w:val="20"/>
                <w:szCs w:val="20"/>
              </w:rPr>
              <w:t>elektromobilności</w:t>
            </w:r>
            <w:proofErr w:type="spellEnd"/>
            <w:r w:rsidRPr="00D06F6A">
              <w:rPr>
                <w:rFonts w:asciiTheme="minorHAnsi" w:hAnsiTheme="minorHAnsi" w:cstheme="minorHAnsi"/>
                <w:sz w:val="20"/>
                <w:szCs w:val="20"/>
              </w:rPr>
              <w:t xml:space="preserve"> i usług energetycznych stymuluje lokalny biznes.</w:t>
            </w:r>
          </w:p>
          <w:p w14:paraId="57E5A166" w14:textId="77777777" w:rsidR="00E063CA" w:rsidRPr="00D06F6A" w:rsidRDefault="00E063CA" w:rsidP="00E063CA">
            <w:pPr>
              <w:pStyle w:val="NormalnyWeb"/>
              <w:spacing w:before="0" w:beforeAutospacing="0" w:after="0" w:afterAutospacing="0"/>
              <w:rPr>
                <w:rFonts w:asciiTheme="minorHAnsi" w:hAnsiTheme="minorHAnsi" w:cstheme="minorHAnsi"/>
                <w:sz w:val="20"/>
                <w:szCs w:val="20"/>
              </w:rPr>
            </w:pPr>
            <w:r w:rsidRPr="00D06F6A">
              <w:rPr>
                <w:rFonts w:asciiTheme="minorHAnsi" w:hAnsiTheme="minorHAnsi" w:cstheme="minorHAnsi"/>
                <w:bCs/>
                <w:sz w:val="20"/>
                <w:szCs w:val="20"/>
              </w:rPr>
              <w:t xml:space="preserve">2.3. Innowacyjny rozwój regionów w zakresie </w:t>
            </w:r>
            <w:r w:rsidRPr="00D06F6A">
              <w:rPr>
                <w:rFonts w:asciiTheme="minorHAnsi" w:hAnsiTheme="minorHAnsi" w:cstheme="minorHAnsi"/>
                <w:sz w:val="20"/>
                <w:szCs w:val="20"/>
              </w:rPr>
              <w:t>wspierania nowoczesnych technologii i specjalizacji regionalnych, w tym poprzez</w:t>
            </w:r>
            <w:r w:rsidRPr="00D06F6A">
              <w:rPr>
                <w:rFonts w:asciiTheme="minorHAnsi" w:hAnsiTheme="minorHAnsi" w:cstheme="minorHAnsi"/>
                <w:bCs/>
                <w:sz w:val="20"/>
                <w:szCs w:val="20"/>
              </w:rPr>
              <w:t xml:space="preserve"> w</w:t>
            </w:r>
            <w:r w:rsidRPr="00D06F6A">
              <w:rPr>
                <w:rFonts w:asciiTheme="minorHAnsi" w:hAnsiTheme="minorHAnsi" w:cstheme="minorHAnsi"/>
                <w:sz w:val="20"/>
                <w:szCs w:val="20"/>
              </w:rPr>
              <w:t xml:space="preserve">drażanie technologii wodorowych i inteligentnych systemów ładowania oraz rozwój </w:t>
            </w:r>
            <w:proofErr w:type="spellStart"/>
            <w:r w:rsidRPr="00D06F6A">
              <w:rPr>
                <w:rFonts w:asciiTheme="minorHAnsi" w:hAnsiTheme="minorHAnsi" w:cstheme="minorHAnsi"/>
                <w:sz w:val="20"/>
                <w:szCs w:val="20"/>
              </w:rPr>
              <w:t>elektromobilności</w:t>
            </w:r>
            <w:proofErr w:type="spellEnd"/>
            <w:r w:rsidRPr="00D06F6A">
              <w:rPr>
                <w:rFonts w:asciiTheme="minorHAnsi" w:hAnsiTheme="minorHAnsi" w:cstheme="minorHAnsi"/>
                <w:sz w:val="20"/>
                <w:szCs w:val="20"/>
              </w:rPr>
              <w:t>, technologii wodorowych.</w:t>
            </w:r>
          </w:p>
          <w:p w14:paraId="1F6D9B1A" w14:textId="77777777" w:rsidR="00E063CA" w:rsidRPr="00D06F6A" w:rsidRDefault="00E063CA" w:rsidP="00E063CA">
            <w:pPr>
              <w:pStyle w:val="NormalnyWeb"/>
              <w:spacing w:before="0" w:beforeAutospacing="0" w:after="0" w:afterAutospacing="0"/>
              <w:rPr>
                <w:rFonts w:asciiTheme="minorHAnsi" w:hAnsiTheme="minorHAnsi" w:cstheme="minorHAnsi"/>
                <w:sz w:val="20"/>
                <w:szCs w:val="20"/>
              </w:rPr>
            </w:pPr>
            <w:r w:rsidRPr="00D06F6A">
              <w:rPr>
                <w:rStyle w:val="Uwydatnienie"/>
                <w:rFonts w:asciiTheme="minorHAnsi" w:hAnsiTheme="minorHAnsi" w:cstheme="minorHAnsi"/>
                <w:i w:val="0"/>
                <w:sz w:val="20"/>
                <w:szCs w:val="20"/>
              </w:rPr>
              <w:t>W celach KSRR 2030 zawiera się również</w:t>
            </w:r>
            <w:r w:rsidRPr="00D06F6A">
              <w:rPr>
                <w:rStyle w:val="Uwydatnienie"/>
                <w:rFonts w:asciiTheme="minorHAnsi" w:hAnsiTheme="minorHAnsi" w:cstheme="minorHAnsi"/>
                <w:sz w:val="20"/>
                <w:szCs w:val="20"/>
              </w:rPr>
              <w:t xml:space="preserve"> z</w:t>
            </w:r>
            <w:r w:rsidRPr="00D06F6A">
              <w:rPr>
                <w:rFonts w:asciiTheme="minorHAnsi" w:hAnsiTheme="minorHAnsi" w:cstheme="minorHAnsi"/>
                <w:bCs/>
                <w:sz w:val="20"/>
                <w:szCs w:val="20"/>
              </w:rPr>
              <w:t>równoważony rozwój środowiskowy</w:t>
            </w:r>
            <w:r w:rsidRPr="00D06F6A">
              <w:rPr>
                <w:rFonts w:asciiTheme="minorHAnsi" w:hAnsiTheme="minorHAnsi" w:cstheme="minorHAnsi"/>
                <w:sz w:val="20"/>
                <w:szCs w:val="20"/>
              </w:rPr>
              <w:t xml:space="preserve"> i adaptacja do zmian klimatu. Zatem w tym kontekście ochrona brzegów morskich jest traktowana </w:t>
            </w:r>
            <w:r w:rsidRPr="00D06F6A">
              <w:rPr>
                <w:rStyle w:val="Pogrubienie"/>
                <w:rFonts w:asciiTheme="minorHAnsi" w:hAnsiTheme="minorHAnsi" w:cstheme="minorHAnsi"/>
                <w:b w:val="0"/>
                <w:sz w:val="20"/>
                <w:szCs w:val="20"/>
              </w:rPr>
              <w:t>pośrednio</w:t>
            </w:r>
            <w:r w:rsidRPr="00D06F6A">
              <w:rPr>
                <w:rFonts w:asciiTheme="minorHAnsi" w:hAnsiTheme="minorHAnsi" w:cstheme="minorHAnsi"/>
                <w:sz w:val="20"/>
                <w:szCs w:val="20"/>
              </w:rPr>
              <w:t xml:space="preserve"> – jako element zwiększania odporności regionów na skutki zmian klimatu i ekstremalnych zjawisk pogodowych. W praktyce oznacza to, że działania wynikające z programu POBM mogą być wspierane w ramach realizacji celów strategii, ale nie są jej głównym tematem.</w:t>
            </w:r>
          </w:p>
        </w:tc>
        <w:tc>
          <w:tcPr>
            <w:tcW w:w="3725" w:type="dxa"/>
          </w:tcPr>
          <w:p w14:paraId="4AE3EE24" w14:textId="77777777" w:rsidR="00E063CA" w:rsidRPr="00D06F6A" w:rsidRDefault="00E063CA" w:rsidP="00BA1AEA">
            <w:pPr>
              <w:pStyle w:val="NormalnyWeb"/>
              <w:rPr>
                <w:rFonts w:asciiTheme="minorHAnsi" w:hAnsiTheme="minorHAnsi" w:cstheme="minorHAnsi"/>
                <w:sz w:val="20"/>
                <w:szCs w:val="20"/>
              </w:rPr>
            </w:pPr>
            <w:r w:rsidRPr="00D06F6A">
              <w:rPr>
                <w:rFonts w:asciiTheme="minorHAnsi" w:hAnsiTheme="minorHAnsi" w:cstheme="minorHAnsi"/>
                <w:sz w:val="20"/>
                <w:szCs w:val="20"/>
              </w:rPr>
              <w:t>Projekt POBM wskazuje na potrzebę realizacji inwestycji zabezpieczających wybrzeże. Natomiast Strategia podkreśla potrzebę zwiększania odporności regionów na skutki zmian klimatu. Zatem oba dokumenty akcentują znaczenie bezpieczeństwa mieszkańców i infrastruktury, wskazując, że ochrona przed zalaniem i erozją jest kluczowa dla rozwoju lokalnego. Strategia wspiera działania na obszarach szczególnie narażonych na zagrożenia środowiskowe, a projekt POBM koncentruje się na ograniczeniu procesów erozyjnych i zabezpieczeniu linii brzegowej przed zniszczeniem. Wspólnym celem dokumentów jest dążenie do zrównoważonego rozwoju, który łączy potrzeby gospodarki z koniecznością ochrony środowiska przybrzeżnego. Oba dokumenty traktują adaptację d</w:t>
            </w:r>
            <w:r>
              <w:rPr>
                <w:rFonts w:asciiTheme="minorHAnsi" w:hAnsiTheme="minorHAnsi" w:cstheme="minorHAnsi"/>
                <w:sz w:val="20"/>
                <w:szCs w:val="20"/>
              </w:rPr>
              <w:t xml:space="preserve">o zmian klimatu jako priorytet. </w:t>
            </w:r>
            <w:r w:rsidRPr="00D06F6A">
              <w:rPr>
                <w:rFonts w:asciiTheme="minorHAnsi" w:hAnsiTheme="minorHAnsi" w:cstheme="minorHAnsi"/>
                <w:sz w:val="20"/>
                <w:szCs w:val="20"/>
              </w:rPr>
              <w:t xml:space="preserve">Ochrona brzegów morskich poprzez działania POBM jest </w:t>
            </w:r>
            <w:r w:rsidRPr="00D06F6A">
              <w:rPr>
                <w:rStyle w:val="Pogrubienie"/>
                <w:rFonts w:asciiTheme="minorHAnsi" w:hAnsiTheme="minorHAnsi" w:cstheme="minorHAnsi"/>
                <w:b w:val="0"/>
                <w:sz w:val="20"/>
                <w:szCs w:val="20"/>
              </w:rPr>
              <w:t>spójna z celami Strategii</w:t>
            </w:r>
            <w:r w:rsidRPr="00D06F6A">
              <w:rPr>
                <w:rFonts w:asciiTheme="minorHAnsi" w:hAnsiTheme="minorHAnsi" w:cstheme="minorHAnsi"/>
                <w:b/>
                <w:sz w:val="20"/>
                <w:szCs w:val="20"/>
              </w:rPr>
              <w:t>,</w:t>
            </w:r>
            <w:r w:rsidRPr="00D06F6A">
              <w:rPr>
                <w:rFonts w:asciiTheme="minorHAnsi" w:hAnsiTheme="minorHAnsi" w:cstheme="minorHAnsi"/>
                <w:sz w:val="20"/>
                <w:szCs w:val="20"/>
              </w:rPr>
              <w:t xml:space="preserve"> ponieważ wzmacnia odporność regionów nadmorskich na zagrożenia środowiskowe, wspiera bezpieczeństwo mieszkańców i umożliwia zrównoważony rozwój gospodarczy. Strategia tworzy ramy polityczne, a projekt POBM ochrony brzegów dostarcza konkretnych narzędzi i inwestycji, dzięki czemu oba dokumenty wzajemnie się uzupełniają. </w:t>
            </w:r>
          </w:p>
        </w:tc>
      </w:tr>
      <w:tr w:rsidR="00E063CA" w:rsidRPr="00D06F6A" w14:paraId="02328502" w14:textId="77777777" w:rsidTr="00BA1AEA">
        <w:tc>
          <w:tcPr>
            <w:tcW w:w="2799" w:type="dxa"/>
          </w:tcPr>
          <w:p w14:paraId="317F8C39" w14:textId="77777777" w:rsidR="00E063CA" w:rsidRPr="00D06F6A" w:rsidRDefault="00E063CA" w:rsidP="00BA1AEA">
            <w:pPr>
              <w:autoSpaceDE w:val="0"/>
              <w:autoSpaceDN w:val="0"/>
              <w:adjustRightInd w:val="0"/>
              <w:spacing w:after="120"/>
              <w:rPr>
                <w:rFonts w:cstheme="minorHAnsi"/>
                <w:sz w:val="20"/>
                <w:szCs w:val="20"/>
              </w:rPr>
            </w:pPr>
            <w:bookmarkStart w:id="2" w:name="_Hlk204722259"/>
            <w:r w:rsidRPr="00D06F6A">
              <w:rPr>
                <w:rFonts w:cstheme="minorHAnsi"/>
                <w:sz w:val="20"/>
                <w:szCs w:val="20"/>
              </w:rPr>
              <w:t>Strategiczny plan adaptacji dla sektorów i obszarów wrażliwych na zmiany klimatu do roku 2020 z perspektywą do roku 2030 – SPA2030</w:t>
            </w:r>
            <w:bookmarkEnd w:id="2"/>
            <w:r w:rsidRPr="00D06F6A">
              <w:rPr>
                <w:rFonts w:cstheme="minorHAnsi"/>
                <w:sz w:val="20"/>
                <w:szCs w:val="20"/>
              </w:rPr>
              <w:t>, Uchwała Rady Ministrów z dnia 29 października 2013 r.</w:t>
            </w:r>
          </w:p>
          <w:p w14:paraId="0533371C" w14:textId="77777777" w:rsidR="00E063CA" w:rsidRPr="00D06F6A" w:rsidRDefault="00E063CA" w:rsidP="00BA1AEA">
            <w:pPr>
              <w:tabs>
                <w:tab w:val="left" w:pos="3340"/>
              </w:tabs>
              <w:autoSpaceDE w:val="0"/>
              <w:autoSpaceDN w:val="0"/>
              <w:adjustRightInd w:val="0"/>
              <w:rPr>
                <w:rFonts w:cstheme="minorHAnsi"/>
                <w:sz w:val="20"/>
                <w:szCs w:val="20"/>
              </w:rPr>
            </w:pPr>
          </w:p>
        </w:tc>
        <w:tc>
          <w:tcPr>
            <w:tcW w:w="7470" w:type="dxa"/>
          </w:tcPr>
          <w:p w14:paraId="18D5DCD4" w14:textId="77777777" w:rsidR="00E063CA" w:rsidRPr="00D06F6A" w:rsidRDefault="00E063CA" w:rsidP="00BA1AEA">
            <w:pPr>
              <w:rPr>
                <w:rFonts w:cstheme="minorHAnsi"/>
                <w:sz w:val="20"/>
                <w:szCs w:val="20"/>
              </w:rPr>
            </w:pPr>
            <w:r w:rsidRPr="00D06F6A">
              <w:rPr>
                <w:rStyle w:val="Pogrubienie"/>
                <w:rFonts w:cstheme="minorHAnsi"/>
                <w:b w:val="0"/>
                <w:sz w:val="20"/>
                <w:szCs w:val="20"/>
              </w:rPr>
              <w:t>SPA2030</w:t>
            </w:r>
            <w:r w:rsidRPr="00D06F6A">
              <w:rPr>
                <w:rFonts w:cstheme="minorHAnsi"/>
                <w:sz w:val="20"/>
                <w:szCs w:val="20"/>
              </w:rPr>
              <w:t xml:space="preserve"> koncentruje się na </w:t>
            </w:r>
            <w:r w:rsidRPr="00D06F6A">
              <w:rPr>
                <w:rStyle w:val="Pogrubienie"/>
                <w:rFonts w:cstheme="minorHAnsi"/>
                <w:b w:val="0"/>
                <w:sz w:val="20"/>
                <w:szCs w:val="20"/>
              </w:rPr>
              <w:t>przystosowaniu sektorów i obszarów szczególnie wrażliwych</w:t>
            </w:r>
            <w:r w:rsidRPr="00D06F6A">
              <w:rPr>
                <w:rFonts w:cstheme="minorHAnsi"/>
                <w:sz w:val="20"/>
                <w:szCs w:val="20"/>
              </w:rPr>
              <w:t xml:space="preserve"> do skutków zmian klimatycznych. Jego głównym celem jest zapewnienie stabilnego rozwoju społeczno-gospodarczego mimo rosnących zagrożeń klimatycznych. </w:t>
            </w:r>
            <w:r w:rsidRPr="00D06F6A">
              <w:rPr>
                <w:rStyle w:val="Pogrubienie"/>
                <w:rFonts w:cstheme="minorHAnsi"/>
                <w:b w:val="0"/>
                <w:bCs w:val="0"/>
                <w:sz w:val="20"/>
                <w:szCs w:val="20"/>
              </w:rPr>
              <w:t>Cele główne SPA2030 to:</w:t>
            </w:r>
          </w:p>
          <w:p w14:paraId="5F857892" w14:textId="77777777" w:rsidR="00E063CA" w:rsidRPr="00D06F6A" w:rsidRDefault="00E063CA" w:rsidP="008B32F6">
            <w:pPr>
              <w:pStyle w:val="NormalnyWeb"/>
              <w:numPr>
                <w:ilvl w:val="0"/>
                <w:numId w:val="5"/>
              </w:numPr>
              <w:spacing w:before="0" w:beforeAutospacing="0"/>
              <w:rPr>
                <w:rFonts w:asciiTheme="minorHAnsi" w:hAnsiTheme="minorHAnsi" w:cstheme="minorHAnsi"/>
                <w:sz w:val="20"/>
                <w:szCs w:val="20"/>
              </w:rPr>
            </w:pPr>
            <w:r w:rsidRPr="00D06F6A">
              <w:rPr>
                <w:rStyle w:val="Pogrubienie"/>
                <w:rFonts w:asciiTheme="minorHAnsi" w:hAnsiTheme="minorHAnsi" w:cstheme="minorHAnsi"/>
                <w:b w:val="0"/>
                <w:sz w:val="20"/>
                <w:szCs w:val="20"/>
              </w:rPr>
              <w:t>zwiększenie odporności kraju</w:t>
            </w:r>
            <w:r w:rsidRPr="00D06F6A">
              <w:rPr>
                <w:rFonts w:asciiTheme="minorHAnsi" w:hAnsiTheme="minorHAnsi" w:cstheme="minorHAnsi"/>
                <w:sz w:val="20"/>
                <w:szCs w:val="20"/>
              </w:rPr>
              <w:t xml:space="preserve"> na obecne i przyszłe skutki zmian klimatu;</w:t>
            </w:r>
          </w:p>
          <w:p w14:paraId="1E6F64CA" w14:textId="77777777" w:rsidR="00E063CA" w:rsidRPr="00D06F6A" w:rsidRDefault="00E063CA" w:rsidP="00BA1AEA">
            <w:pPr>
              <w:pStyle w:val="NormalnyWeb"/>
              <w:numPr>
                <w:ilvl w:val="0"/>
                <w:numId w:val="5"/>
              </w:numPr>
              <w:rPr>
                <w:rFonts w:asciiTheme="minorHAnsi" w:hAnsiTheme="minorHAnsi" w:cstheme="minorHAnsi"/>
                <w:sz w:val="20"/>
                <w:szCs w:val="20"/>
              </w:rPr>
            </w:pPr>
            <w:r w:rsidRPr="00D06F6A">
              <w:rPr>
                <w:rStyle w:val="Pogrubienie"/>
                <w:rFonts w:asciiTheme="minorHAnsi" w:hAnsiTheme="minorHAnsi" w:cstheme="minorHAnsi"/>
                <w:b w:val="0"/>
                <w:sz w:val="20"/>
                <w:szCs w:val="20"/>
              </w:rPr>
              <w:t>zintegrowanie działań adaptacyjnych</w:t>
            </w:r>
            <w:r w:rsidRPr="00D06F6A">
              <w:rPr>
                <w:rFonts w:asciiTheme="minorHAnsi" w:hAnsiTheme="minorHAnsi" w:cstheme="minorHAnsi"/>
                <w:sz w:val="20"/>
                <w:szCs w:val="20"/>
              </w:rPr>
              <w:t xml:space="preserve"> z politykami sektorowymi i regionalnymi;</w:t>
            </w:r>
          </w:p>
          <w:p w14:paraId="327A5481" w14:textId="77777777" w:rsidR="00E063CA" w:rsidRPr="00D06F6A" w:rsidRDefault="00E063CA" w:rsidP="00BA1AEA">
            <w:pPr>
              <w:pStyle w:val="NormalnyWeb"/>
              <w:numPr>
                <w:ilvl w:val="0"/>
                <w:numId w:val="5"/>
              </w:numPr>
              <w:rPr>
                <w:rFonts w:asciiTheme="minorHAnsi" w:hAnsiTheme="minorHAnsi" w:cstheme="minorHAnsi"/>
                <w:sz w:val="20"/>
                <w:szCs w:val="20"/>
              </w:rPr>
            </w:pPr>
            <w:r w:rsidRPr="00D06F6A">
              <w:rPr>
                <w:rStyle w:val="Pogrubienie"/>
                <w:rFonts w:asciiTheme="minorHAnsi" w:hAnsiTheme="minorHAnsi" w:cstheme="minorHAnsi"/>
                <w:b w:val="0"/>
                <w:sz w:val="20"/>
                <w:szCs w:val="20"/>
              </w:rPr>
              <w:t>zmniejszenie ryzyka katastrof klimatycznych</w:t>
            </w:r>
            <w:r w:rsidRPr="00D06F6A">
              <w:rPr>
                <w:rFonts w:asciiTheme="minorHAnsi" w:hAnsiTheme="minorHAnsi" w:cstheme="minorHAnsi"/>
                <w:sz w:val="20"/>
                <w:szCs w:val="20"/>
              </w:rPr>
              <w:t xml:space="preserve"> (np. powodzi, susz, fal upałów);</w:t>
            </w:r>
          </w:p>
          <w:p w14:paraId="1A089868" w14:textId="77777777" w:rsidR="00E063CA" w:rsidRPr="00D06F6A" w:rsidRDefault="00E063CA" w:rsidP="00BA1AEA">
            <w:pPr>
              <w:pStyle w:val="NormalnyWeb"/>
              <w:numPr>
                <w:ilvl w:val="0"/>
                <w:numId w:val="5"/>
              </w:numPr>
              <w:rPr>
                <w:rFonts w:asciiTheme="minorHAnsi" w:hAnsiTheme="minorHAnsi" w:cstheme="minorHAnsi"/>
                <w:sz w:val="20"/>
                <w:szCs w:val="20"/>
              </w:rPr>
            </w:pPr>
            <w:r w:rsidRPr="00D06F6A">
              <w:rPr>
                <w:rStyle w:val="Pogrubienie"/>
                <w:rFonts w:asciiTheme="minorHAnsi" w:hAnsiTheme="minorHAnsi" w:cstheme="minorHAnsi"/>
                <w:b w:val="0"/>
                <w:sz w:val="20"/>
                <w:szCs w:val="20"/>
              </w:rPr>
              <w:t>poprawa przygotowania instytucji publicznych</w:t>
            </w:r>
            <w:r w:rsidRPr="00D06F6A">
              <w:rPr>
                <w:rFonts w:asciiTheme="minorHAnsi" w:hAnsiTheme="minorHAnsi" w:cstheme="minorHAnsi"/>
                <w:sz w:val="20"/>
                <w:szCs w:val="20"/>
              </w:rPr>
              <w:t xml:space="preserve"> do reagowania na ekstremalne zjawiska pogodowe;</w:t>
            </w:r>
          </w:p>
          <w:p w14:paraId="56CB8274" w14:textId="77777777" w:rsidR="00E063CA" w:rsidRPr="00D06F6A" w:rsidRDefault="00E063CA" w:rsidP="00BA1AEA">
            <w:pPr>
              <w:pStyle w:val="NormalnyWeb"/>
              <w:numPr>
                <w:ilvl w:val="0"/>
                <w:numId w:val="5"/>
              </w:numPr>
              <w:rPr>
                <w:rFonts w:asciiTheme="minorHAnsi" w:hAnsiTheme="minorHAnsi" w:cstheme="minorHAnsi"/>
                <w:sz w:val="20"/>
                <w:szCs w:val="20"/>
              </w:rPr>
            </w:pPr>
            <w:r w:rsidRPr="00D06F6A">
              <w:rPr>
                <w:rStyle w:val="Pogrubienie"/>
                <w:rFonts w:asciiTheme="minorHAnsi" w:hAnsiTheme="minorHAnsi" w:cstheme="minorHAnsi"/>
                <w:b w:val="0"/>
                <w:sz w:val="20"/>
                <w:szCs w:val="20"/>
              </w:rPr>
              <w:t>minimalizacja kosztów społeczno-ekonomicznych</w:t>
            </w:r>
            <w:r w:rsidRPr="00D06F6A">
              <w:rPr>
                <w:rFonts w:asciiTheme="minorHAnsi" w:hAnsiTheme="minorHAnsi" w:cstheme="minorHAnsi"/>
                <w:sz w:val="20"/>
                <w:szCs w:val="20"/>
              </w:rPr>
              <w:t xml:space="preserve"> związanych ze zmianami klimatu.</w:t>
            </w:r>
          </w:p>
          <w:p w14:paraId="58589094" w14:textId="77777777" w:rsidR="00E063CA" w:rsidRPr="00D06F6A" w:rsidRDefault="00E063CA" w:rsidP="008B32F6">
            <w:pPr>
              <w:pStyle w:val="Nagwek3"/>
              <w:spacing w:before="0"/>
              <w:rPr>
                <w:rFonts w:asciiTheme="minorHAnsi" w:hAnsiTheme="minorHAnsi" w:cstheme="minorHAnsi"/>
                <w:b w:val="0"/>
                <w:color w:val="auto"/>
                <w:sz w:val="20"/>
                <w:szCs w:val="20"/>
              </w:rPr>
            </w:pPr>
            <w:r w:rsidRPr="00D06F6A">
              <w:rPr>
                <w:rStyle w:val="Pogrubienie"/>
                <w:rFonts w:asciiTheme="minorHAnsi" w:hAnsiTheme="minorHAnsi" w:cstheme="minorHAnsi"/>
                <w:bCs/>
                <w:color w:val="auto"/>
                <w:sz w:val="20"/>
                <w:szCs w:val="20"/>
              </w:rPr>
              <w:t>Cele SPA2030 realizowane są poprzez działania adaptacyjne takie jak:</w:t>
            </w:r>
          </w:p>
          <w:p w14:paraId="58AF61F2" w14:textId="77777777" w:rsidR="00E063CA" w:rsidRPr="00D06F6A" w:rsidRDefault="00E063CA" w:rsidP="008B32F6">
            <w:pPr>
              <w:pStyle w:val="NormalnyWeb"/>
              <w:numPr>
                <w:ilvl w:val="0"/>
                <w:numId w:val="6"/>
              </w:numPr>
              <w:spacing w:before="0" w:beforeAutospacing="0"/>
              <w:rPr>
                <w:rFonts w:asciiTheme="minorHAnsi" w:hAnsiTheme="minorHAnsi" w:cstheme="minorHAnsi"/>
                <w:sz w:val="20"/>
                <w:szCs w:val="20"/>
              </w:rPr>
            </w:pPr>
            <w:r w:rsidRPr="00D06F6A">
              <w:rPr>
                <w:rFonts w:asciiTheme="minorHAnsi" w:hAnsiTheme="minorHAnsi" w:cstheme="minorHAnsi"/>
                <w:sz w:val="20"/>
                <w:szCs w:val="20"/>
              </w:rPr>
              <w:t>Inwestycje w infrastrukturę ochronną (np. wały przeciwpowodziowe, systemy retencji);</w:t>
            </w:r>
          </w:p>
          <w:p w14:paraId="5B4D5522" w14:textId="77777777" w:rsidR="00E063CA" w:rsidRPr="00D06F6A" w:rsidRDefault="00E063CA" w:rsidP="00BA1AEA">
            <w:pPr>
              <w:pStyle w:val="NormalnyWeb"/>
              <w:numPr>
                <w:ilvl w:val="0"/>
                <w:numId w:val="6"/>
              </w:numPr>
              <w:rPr>
                <w:rFonts w:asciiTheme="minorHAnsi" w:hAnsiTheme="minorHAnsi" w:cstheme="minorHAnsi"/>
                <w:sz w:val="20"/>
                <w:szCs w:val="20"/>
              </w:rPr>
            </w:pPr>
            <w:r w:rsidRPr="00D06F6A">
              <w:rPr>
                <w:rFonts w:asciiTheme="minorHAnsi" w:hAnsiTheme="minorHAnsi" w:cstheme="minorHAnsi"/>
                <w:sz w:val="20"/>
                <w:szCs w:val="20"/>
              </w:rPr>
              <w:t>Zmiany regulacyjne (np. ograniczenia zabudowy terenów zagrożonych);</w:t>
            </w:r>
          </w:p>
          <w:p w14:paraId="40C7D97C" w14:textId="77777777" w:rsidR="00E063CA" w:rsidRPr="00D06F6A" w:rsidRDefault="00E063CA" w:rsidP="00BA1AEA">
            <w:pPr>
              <w:pStyle w:val="NormalnyWeb"/>
              <w:numPr>
                <w:ilvl w:val="0"/>
                <w:numId w:val="6"/>
              </w:numPr>
              <w:rPr>
                <w:rFonts w:asciiTheme="minorHAnsi" w:hAnsiTheme="minorHAnsi" w:cstheme="minorHAnsi"/>
                <w:sz w:val="20"/>
                <w:szCs w:val="20"/>
              </w:rPr>
            </w:pPr>
            <w:r w:rsidRPr="00D06F6A">
              <w:rPr>
                <w:rFonts w:asciiTheme="minorHAnsi" w:hAnsiTheme="minorHAnsi" w:cstheme="minorHAnsi"/>
                <w:sz w:val="20"/>
                <w:szCs w:val="20"/>
              </w:rPr>
              <w:t>Rozwój systemów monitorowania i wczesnego ostrzegania;</w:t>
            </w:r>
          </w:p>
          <w:p w14:paraId="4DEF459C" w14:textId="77777777" w:rsidR="00E063CA" w:rsidRPr="00D06F6A" w:rsidRDefault="00E063CA" w:rsidP="00BA1AEA">
            <w:pPr>
              <w:pStyle w:val="NormalnyWeb"/>
              <w:numPr>
                <w:ilvl w:val="0"/>
                <w:numId w:val="6"/>
              </w:numPr>
              <w:rPr>
                <w:rFonts w:asciiTheme="minorHAnsi" w:hAnsiTheme="minorHAnsi" w:cstheme="minorHAnsi"/>
                <w:sz w:val="20"/>
                <w:szCs w:val="20"/>
              </w:rPr>
            </w:pPr>
            <w:r w:rsidRPr="00D06F6A">
              <w:rPr>
                <w:rFonts w:asciiTheme="minorHAnsi" w:hAnsiTheme="minorHAnsi" w:cstheme="minorHAnsi"/>
                <w:sz w:val="20"/>
                <w:szCs w:val="20"/>
              </w:rPr>
              <w:t>Edukacja i zwiększanie świadomości społecznej;</w:t>
            </w:r>
          </w:p>
          <w:p w14:paraId="6F4E4A29" w14:textId="77777777" w:rsidR="00E063CA" w:rsidRPr="00D06F6A" w:rsidRDefault="00E063CA" w:rsidP="00BA1AEA">
            <w:pPr>
              <w:pStyle w:val="NormalnyWeb"/>
              <w:numPr>
                <w:ilvl w:val="0"/>
                <w:numId w:val="6"/>
              </w:numPr>
              <w:rPr>
                <w:rFonts w:asciiTheme="minorHAnsi" w:hAnsiTheme="minorHAnsi" w:cstheme="minorHAnsi"/>
                <w:sz w:val="20"/>
                <w:szCs w:val="20"/>
              </w:rPr>
            </w:pPr>
            <w:r w:rsidRPr="00D06F6A">
              <w:rPr>
                <w:rFonts w:asciiTheme="minorHAnsi" w:hAnsiTheme="minorHAnsi" w:cstheme="minorHAnsi"/>
                <w:sz w:val="20"/>
                <w:szCs w:val="20"/>
              </w:rPr>
              <w:t>Współpraca międzysektorowa i międzyinstytucjonalna.</w:t>
            </w:r>
          </w:p>
          <w:p w14:paraId="297FF497" w14:textId="77777777" w:rsidR="00E063CA" w:rsidRPr="00D06F6A" w:rsidRDefault="00E063CA" w:rsidP="00BA1AEA">
            <w:pPr>
              <w:pStyle w:val="NormalnyWeb"/>
              <w:rPr>
                <w:rFonts w:asciiTheme="minorHAnsi" w:hAnsiTheme="minorHAnsi" w:cstheme="minorHAnsi"/>
                <w:sz w:val="20"/>
                <w:szCs w:val="20"/>
              </w:rPr>
            </w:pPr>
            <w:r w:rsidRPr="00D06F6A">
              <w:rPr>
                <w:rFonts w:asciiTheme="minorHAnsi" w:hAnsiTheme="minorHAnsi" w:cstheme="minorHAnsi"/>
                <w:sz w:val="20"/>
                <w:szCs w:val="20"/>
              </w:rPr>
              <w:t>Dokument wyznacza kierunki działań adaptacyjnych w Polsce w zakresie zwiększania odporności infrastruktury, społeczności i środowiska na zagrożenia klimatyczne.</w:t>
            </w:r>
          </w:p>
        </w:tc>
        <w:tc>
          <w:tcPr>
            <w:tcW w:w="3725" w:type="dxa"/>
          </w:tcPr>
          <w:p w14:paraId="2CD71BB3" w14:textId="77777777" w:rsidR="00E063CA" w:rsidRPr="00D06F6A" w:rsidRDefault="00E063CA" w:rsidP="00BA1AEA">
            <w:pPr>
              <w:pStyle w:val="NormalnyWeb"/>
              <w:spacing w:after="0" w:afterAutospacing="0"/>
              <w:rPr>
                <w:rFonts w:asciiTheme="minorHAnsi" w:hAnsiTheme="minorHAnsi" w:cstheme="minorHAnsi"/>
                <w:sz w:val="20"/>
                <w:szCs w:val="20"/>
              </w:rPr>
            </w:pPr>
            <w:r w:rsidRPr="00D06F6A">
              <w:rPr>
                <w:rFonts w:asciiTheme="minorHAnsi" w:hAnsiTheme="minorHAnsi" w:cstheme="minorHAnsi"/>
                <w:sz w:val="20"/>
                <w:szCs w:val="20"/>
              </w:rPr>
              <w:t xml:space="preserve">SPA2030 podkreśla konieczność dostosowania gospodarki i infrastruktury do skutków zmian klimatycznych. Projekt POBM, realizuje ten cel poprzez zabezpieczenie wybrzeża przed sztormami i podnoszeniem się poziomu morza. Oba dokumenty akcentują ochronę mieszkańców i infrastruktury. SPA2030 wskazuje na potrzebę ochrony zasobów naturalnych i ekosystemów, a działania zapisane w projekcie POBM takie jak: budowa umocnień brzegowych, budowa falochronów czy </w:t>
            </w:r>
            <w:proofErr w:type="spellStart"/>
            <w:r w:rsidRPr="00D06F6A">
              <w:rPr>
                <w:rFonts w:asciiTheme="minorHAnsi" w:hAnsiTheme="minorHAnsi" w:cstheme="minorHAnsi"/>
                <w:sz w:val="20"/>
                <w:szCs w:val="20"/>
              </w:rPr>
              <w:t>refulacja</w:t>
            </w:r>
            <w:proofErr w:type="spellEnd"/>
            <w:r w:rsidRPr="00D06F6A">
              <w:rPr>
                <w:rFonts w:asciiTheme="minorHAnsi" w:hAnsiTheme="minorHAnsi" w:cstheme="minorHAnsi"/>
                <w:sz w:val="20"/>
                <w:szCs w:val="20"/>
              </w:rPr>
              <w:t xml:space="preserve"> plaż wspiera naturalne procesy odbudowy ekosystemów nadmorskich.. </w:t>
            </w:r>
          </w:p>
          <w:p w14:paraId="534E6982" w14:textId="21CDA834" w:rsidR="00E063CA" w:rsidRPr="00D06F6A" w:rsidRDefault="00E063CA" w:rsidP="00BA1AEA">
            <w:pPr>
              <w:rPr>
                <w:rFonts w:cstheme="minorHAnsi"/>
                <w:sz w:val="20"/>
                <w:szCs w:val="20"/>
              </w:rPr>
            </w:pPr>
            <w:r w:rsidRPr="00D06F6A">
              <w:rPr>
                <w:rFonts w:cstheme="minorHAnsi"/>
                <w:sz w:val="20"/>
                <w:szCs w:val="20"/>
              </w:rPr>
              <w:t xml:space="preserve">W projekcie POBM wskazano kierunki wspierające zwiększenie odporności brzegów na erozję oraz mają na celu uzupełniać deficyt osadów strefy brzegowej spowodowanej erozyjnym działaniem morza, co jest zgodne z celami SPA2030, które wskazują na konieczność dostosowania infrastruktury do ekstremalnych warunków pogodowych. </w:t>
            </w:r>
            <w:r w:rsidRPr="00D06F6A">
              <w:rPr>
                <w:rStyle w:val="Pogrubienie"/>
                <w:rFonts w:cstheme="minorHAnsi"/>
                <w:b w:val="0"/>
                <w:sz w:val="20"/>
                <w:szCs w:val="20"/>
              </w:rPr>
              <w:t xml:space="preserve">Projekt </w:t>
            </w:r>
            <w:r w:rsidR="008B32F6">
              <w:rPr>
                <w:rStyle w:val="Pogrubienie"/>
                <w:rFonts w:cstheme="minorHAnsi"/>
                <w:b w:val="0"/>
                <w:sz w:val="20"/>
                <w:szCs w:val="20"/>
              </w:rPr>
              <w:t>POBM</w:t>
            </w:r>
            <w:r w:rsidRPr="00D06F6A">
              <w:rPr>
                <w:rStyle w:val="Pogrubienie"/>
                <w:rFonts w:cstheme="minorHAnsi"/>
                <w:b w:val="0"/>
                <w:sz w:val="20"/>
                <w:szCs w:val="20"/>
              </w:rPr>
              <w:t xml:space="preserve"> jest</w:t>
            </w:r>
            <w:r w:rsidRPr="00D06F6A">
              <w:rPr>
                <w:rFonts w:cstheme="minorHAnsi"/>
                <w:sz w:val="20"/>
                <w:szCs w:val="20"/>
              </w:rPr>
              <w:t xml:space="preserve"> narzędziem wdrożeniowym dla SPA2030 w obszarze ochrony brzegów morskich i wsparcia bezpieczeństwa powodziowego terenów nadmorskich. </w:t>
            </w:r>
          </w:p>
        </w:tc>
      </w:tr>
      <w:tr w:rsidR="00E063CA" w:rsidRPr="00D06F6A" w14:paraId="23A56DA3" w14:textId="77777777" w:rsidTr="00BA1AEA">
        <w:tc>
          <w:tcPr>
            <w:tcW w:w="2799" w:type="dxa"/>
          </w:tcPr>
          <w:p w14:paraId="2B47FFF9" w14:textId="77777777" w:rsidR="00E063CA" w:rsidRPr="00D06F6A" w:rsidRDefault="00E063CA" w:rsidP="00BA1AEA">
            <w:pPr>
              <w:autoSpaceDE w:val="0"/>
              <w:autoSpaceDN w:val="0"/>
              <w:adjustRightInd w:val="0"/>
              <w:spacing w:after="120"/>
              <w:rPr>
                <w:rFonts w:cstheme="minorHAnsi"/>
                <w:sz w:val="20"/>
                <w:szCs w:val="20"/>
              </w:rPr>
            </w:pPr>
            <w:r w:rsidRPr="00D06F6A">
              <w:rPr>
                <w:rFonts w:cstheme="minorHAnsi"/>
                <w:sz w:val="20"/>
                <w:szCs w:val="20"/>
              </w:rPr>
              <w:t>Polityka morska Rzeczypospolitej Polskiej do roku 2020 (z perspektywą do 2030 roku)</w:t>
            </w:r>
          </w:p>
          <w:p w14:paraId="0433C8BB" w14:textId="77777777" w:rsidR="00E063CA" w:rsidRPr="00D06F6A" w:rsidRDefault="00E063CA" w:rsidP="00BA1AEA">
            <w:pPr>
              <w:autoSpaceDE w:val="0"/>
              <w:autoSpaceDN w:val="0"/>
              <w:adjustRightInd w:val="0"/>
              <w:spacing w:after="120"/>
              <w:rPr>
                <w:rFonts w:cstheme="minorHAnsi"/>
                <w:sz w:val="20"/>
                <w:szCs w:val="20"/>
              </w:rPr>
            </w:pPr>
          </w:p>
        </w:tc>
        <w:tc>
          <w:tcPr>
            <w:tcW w:w="7470" w:type="dxa"/>
          </w:tcPr>
          <w:p w14:paraId="51A8562B" w14:textId="77777777" w:rsidR="00E063CA" w:rsidRPr="00D06F6A" w:rsidRDefault="00E063CA" w:rsidP="00BA1AEA">
            <w:pPr>
              <w:pStyle w:val="NormalnyWeb"/>
              <w:rPr>
                <w:rFonts w:asciiTheme="minorHAnsi" w:hAnsiTheme="minorHAnsi" w:cstheme="minorHAnsi"/>
                <w:sz w:val="20"/>
                <w:szCs w:val="20"/>
              </w:rPr>
            </w:pPr>
            <w:r w:rsidRPr="00D06F6A">
              <w:rPr>
                <w:rStyle w:val="Pogrubienie"/>
                <w:rFonts w:asciiTheme="minorHAnsi" w:hAnsiTheme="minorHAnsi" w:cstheme="minorHAnsi"/>
                <w:b w:val="0"/>
                <w:sz w:val="20"/>
                <w:szCs w:val="20"/>
              </w:rPr>
              <w:t>Polityka morska Rzeczypospolitej Polskiej do roku 2020 (z perspektywą do 2030 roku)</w:t>
            </w:r>
            <w:r w:rsidRPr="00D06F6A">
              <w:rPr>
                <w:rFonts w:asciiTheme="minorHAnsi" w:hAnsiTheme="minorHAnsi" w:cstheme="minorHAnsi"/>
                <w:sz w:val="20"/>
                <w:szCs w:val="20"/>
              </w:rPr>
              <w:t xml:space="preserve"> wyznacza strategiczne kierunki rozwoju transportu morskiego jako kluczowego elementu gospodarki narodowej i systemu logistycznego kraju. W obszarze ochrony brzegów morskich, dokument koncentruje się na kilku głównych celach:</w:t>
            </w:r>
          </w:p>
          <w:p w14:paraId="41FE9E37" w14:textId="77777777" w:rsidR="00E063CA" w:rsidRPr="00D06F6A" w:rsidRDefault="00E063CA" w:rsidP="00BA1AEA">
            <w:pPr>
              <w:pStyle w:val="Akapitzlist"/>
              <w:numPr>
                <w:ilvl w:val="0"/>
                <w:numId w:val="4"/>
              </w:numPr>
              <w:spacing w:before="100" w:beforeAutospacing="1" w:after="100" w:afterAutospacing="1"/>
              <w:rPr>
                <w:rFonts w:eastAsia="Times New Roman" w:cstheme="minorHAnsi"/>
                <w:sz w:val="20"/>
                <w:szCs w:val="20"/>
                <w:lang w:eastAsia="pl-PL"/>
              </w:rPr>
            </w:pPr>
            <w:r w:rsidRPr="00D06F6A">
              <w:rPr>
                <w:rFonts w:eastAsia="Times New Roman" w:cstheme="minorHAnsi"/>
                <w:bCs/>
                <w:sz w:val="20"/>
                <w:szCs w:val="20"/>
                <w:lang w:eastAsia="pl-PL"/>
              </w:rPr>
              <w:t>Zapewnienie bezpieczeństwa przeciwpowodziowego i ochrony ludności</w:t>
            </w:r>
            <w:r w:rsidRPr="00D06F6A">
              <w:rPr>
                <w:rFonts w:eastAsia="Times New Roman" w:cstheme="minorHAnsi"/>
                <w:sz w:val="20"/>
                <w:szCs w:val="20"/>
                <w:lang w:eastAsia="pl-PL"/>
              </w:rPr>
              <w:t xml:space="preserve"> Ochrona brzegów morskich ma chronić tereny nadmorskie przed zalaniem i skutkami ekstremalnych zjawisk pogodowych.</w:t>
            </w:r>
          </w:p>
          <w:p w14:paraId="600881B7" w14:textId="77777777" w:rsidR="00E063CA" w:rsidRPr="00D06F6A" w:rsidRDefault="00E063CA" w:rsidP="00BA1AEA">
            <w:pPr>
              <w:pStyle w:val="Akapitzlist"/>
              <w:numPr>
                <w:ilvl w:val="0"/>
                <w:numId w:val="4"/>
              </w:numPr>
              <w:spacing w:before="100" w:beforeAutospacing="1" w:after="100" w:afterAutospacing="1"/>
              <w:rPr>
                <w:rFonts w:eastAsia="Times New Roman" w:cstheme="minorHAnsi"/>
                <w:sz w:val="20"/>
                <w:szCs w:val="20"/>
                <w:lang w:eastAsia="pl-PL"/>
              </w:rPr>
            </w:pPr>
            <w:r w:rsidRPr="00D06F6A">
              <w:rPr>
                <w:rFonts w:eastAsia="Times New Roman" w:cstheme="minorHAnsi"/>
                <w:bCs/>
                <w:sz w:val="20"/>
                <w:szCs w:val="20"/>
                <w:lang w:eastAsia="pl-PL"/>
              </w:rPr>
              <w:t>Przeciwdziałanie erozji wybrzeża - d</w:t>
            </w:r>
            <w:r w:rsidRPr="00D06F6A">
              <w:rPr>
                <w:rFonts w:eastAsia="Times New Roman" w:cstheme="minorHAnsi"/>
                <w:sz w:val="20"/>
                <w:szCs w:val="20"/>
                <w:lang w:eastAsia="pl-PL"/>
              </w:rPr>
              <w:t>okument wskazuje na konieczność realizacji programu ochrony brzegów morskich, obejmującego m.in. . sztuczne zasilanie plaż, budowę i modernizację umocnień oraz utrzymanie infrastruktury ochronnej.</w:t>
            </w:r>
          </w:p>
          <w:p w14:paraId="41652C3C" w14:textId="77777777" w:rsidR="00E063CA" w:rsidRPr="00D06F6A" w:rsidRDefault="00E063CA" w:rsidP="00BA1AEA">
            <w:pPr>
              <w:pStyle w:val="Akapitzlist"/>
              <w:numPr>
                <w:ilvl w:val="0"/>
                <w:numId w:val="4"/>
              </w:numPr>
              <w:spacing w:before="100" w:beforeAutospacing="1" w:after="100" w:afterAutospacing="1"/>
              <w:rPr>
                <w:rFonts w:eastAsia="Times New Roman" w:cstheme="minorHAnsi"/>
                <w:sz w:val="20"/>
                <w:szCs w:val="20"/>
                <w:lang w:eastAsia="pl-PL"/>
              </w:rPr>
            </w:pPr>
            <w:r w:rsidRPr="00D06F6A">
              <w:rPr>
                <w:rFonts w:eastAsia="Times New Roman" w:cstheme="minorHAnsi"/>
                <w:bCs/>
                <w:sz w:val="20"/>
                <w:szCs w:val="20"/>
                <w:lang w:eastAsia="pl-PL"/>
              </w:rPr>
              <w:t>Adaptacja do zmian klimatu</w:t>
            </w:r>
            <w:r w:rsidRPr="00D06F6A">
              <w:rPr>
                <w:rFonts w:eastAsia="Times New Roman" w:cstheme="minorHAnsi"/>
                <w:sz w:val="20"/>
                <w:szCs w:val="20"/>
                <w:lang w:eastAsia="pl-PL"/>
              </w:rPr>
              <w:t xml:space="preserve"> - dokument uwzględnia rosnące zagrożenie związane z podnoszeniem się poziomu morza i intensyfikacją sztormów, co wymaga wdrażania działań adaptacyjnych i wzmacniania odporności ekosystemów przybrzeżnych.</w:t>
            </w:r>
          </w:p>
          <w:p w14:paraId="615EE312" w14:textId="77777777" w:rsidR="00E063CA" w:rsidRPr="00D06F6A" w:rsidRDefault="00E063CA" w:rsidP="00BA1AEA">
            <w:pPr>
              <w:pStyle w:val="Akapitzlist"/>
              <w:numPr>
                <w:ilvl w:val="0"/>
                <w:numId w:val="4"/>
              </w:numPr>
              <w:spacing w:before="100" w:beforeAutospacing="1" w:after="100" w:afterAutospacing="1"/>
              <w:rPr>
                <w:rFonts w:eastAsia="Times New Roman" w:cstheme="minorHAnsi"/>
                <w:sz w:val="20"/>
                <w:szCs w:val="20"/>
                <w:lang w:eastAsia="pl-PL"/>
              </w:rPr>
            </w:pPr>
            <w:r w:rsidRPr="00D06F6A">
              <w:rPr>
                <w:rFonts w:eastAsia="Times New Roman" w:cstheme="minorHAnsi"/>
                <w:bCs/>
                <w:sz w:val="20"/>
                <w:szCs w:val="20"/>
                <w:lang w:eastAsia="pl-PL"/>
              </w:rPr>
              <w:t>Zrównoważone wykorzystanie zasobów przybrzeżnych</w:t>
            </w:r>
            <w:r w:rsidRPr="00D06F6A">
              <w:rPr>
                <w:rFonts w:eastAsia="Times New Roman" w:cstheme="minorHAnsi"/>
                <w:sz w:val="20"/>
                <w:szCs w:val="20"/>
                <w:lang w:eastAsia="pl-PL"/>
              </w:rPr>
              <w:t xml:space="preserve"> - ochrona brzegów morskich traktowana jest jako element zrównoważonego rozwoju, łączący potrzeby gospodarki (turystyka, porty, transport) z koniecznością zachowania równowagi środowiskowej</w:t>
            </w:r>
          </w:p>
          <w:p w14:paraId="103A0B40" w14:textId="77777777" w:rsidR="00E063CA" w:rsidRPr="00D06F6A" w:rsidRDefault="00E063CA" w:rsidP="00BA1AEA">
            <w:pPr>
              <w:pStyle w:val="Akapitzlist"/>
              <w:numPr>
                <w:ilvl w:val="0"/>
                <w:numId w:val="21"/>
              </w:numPr>
              <w:spacing w:before="100" w:beforeAutospacing="1" w:after="100" w:afterAutospacing="1"/>
              <w:rPr>
                <w:rFonts w:eastAsia="Times New Roman" w:cstheme="minorHAnsi"/>
                <w:sz w:val="20"/>
                <w:szCs w:val="20"/>
                <w:lang w:eastAsia="pl-PL"/>
              </w:rPr>
            </w:pPr>
            <w:r w:rsidRPr="00D06F6A">
              <w:rPr>
                <w:rStyle w:val="Pogrubienie"/>
                <w:rFonts w:cstheme="minorHAnsi"/>
                <w:b w:val="0"/>
                <w:sz w:val="20"/>
                <w:szCs w:val="20"/>
              </w:rPr>
              <w:t>Monitoring i ocena stanu wybrzeża</w:t>
            </w:r>
            <w:r w:rsidRPr="00D06F6A">
              <w:rPr>
                <w:rFonts w:cstheme="minorHAnsi"/>
                <w:sz w:val="20"/>
                <w:szCs w:val="20"/>
              </w:rPr>
              <w:t xml:space="preserve"> - dokument przewiduje systematyczne badania i obserwacje procesów zachodzących na wybrzeżu, aby skutecznie planować działania ochronne</w:t>
            </w:r>
          </w:p>
          <w:p w14:paraId="1DCE4455" w14:textId="77777777" w:rsidR="00E063CA" w:rsidRPr="00D06F6A" w:rsidRDefault="00E063CA" w:rsidP="00BA1AEA">
            <w:pPr>
              <w:pStyle w:val="NormalnyWeb"/>
              <w:rPr>
                <w:rFonts w:asciiTheme="minorHAnsi" w:hAnsiTheme="minorHAnsi" w:cstheme="minorHAnsi"/>
                <w:sz w:val="20"/>
                <w:szCs w:val="20"/>
              </w:rPr>
            </w:pPr>
            <w:r w:rsidRPr="00D06F6A">
              <w:rPr>
                <w:rFonts w:asciiTheme="minorHAnsi" w:hAnsiTheme="minorHAnsi" w:cstheme="minorHAnsi"/>
                <w:sz w:val="20"/>
                <w:szCs w:val="20"/>
              </w:rPr>
              <w:t xml:space="preserve">Dokument podkreśla konieczność zabezpieczenia wybrzeża przed erozją, podnoszeniem się poziomu morza oraz skutkami zmian klimatu poprzez inwestycje hydrotechniczne, monitoring i działania adaptacyjne. Cele polityki morskiej w odniesieniu do ochrony brzegów morskich koncentrują się zatem na </w:t>
            </w:r>
            <w:r w:rsidRPr="00D06F6A">
              <w:rPr>
                <w:rStyle w:val="Pogrubienie"/>
                <w:rFonts w:asciiTheme="minorHAnsi" w:hAnsiTheme="minorHAnsi" w:cstheme="minorHAnsi"/>
                <w:b w:val="0"/>
                <w:sz w:val="20"/>
                <w:szCs w:val="20"/>
              </w:rPr>
              <w:t>zapewnieniu bezpieczeństwa, przeciwdziałaniu erozji, adaptacji do zmian klimatu oraz zrównoważonym gospodarowaniu przestrzenią przybrzeżną</w:t>
            </w:r>
            <w:r w:rsidRPr="00D06F6A">
              <w:rPr>
                <w:rFonts w:asciiTheme="minorHAnsi" w:hAnsiTheme="minorHAnsi" w:cstheme="minorHAnsi"/>
                <w:sz w:val="20"/>
                <w:szCs w:val="20"/>
              </w:rPr>
              <w:t>. W praktyce oznacza to nacisk na realizację programów inwestycyjnych i ochronnych, które mają zabezpieczać wybrzeże, wspierać rozwój gospodarki morskiej i jednocześnie chronić środowisko.</w:t>
            </w:r>
          </w:p>
        </w:tc>
        <w:tc>
          <w:tcPr>
            <w:tcW w:w="3725" w:type="dxa"/>
          </w:tcPr>
          <w:p w14:paraId="0D203F8F" w14:textId="77777777" w:rsidR="00E063CA" w:rsidRPr="00D06F6A" w:rsidRDefault="00E063CA" w:rsidP="00BA1AEA">
            <w:pPr>
              <w:rPr>
                <w:rFonts w:cstheme="minorHAnsi"/>
                <w:sz w:val="20"/>
                <w:szCs w:val="20"/>
              </w:rPr>
            </w:pPr>
            <w:r w:rsidRPr="00D06F6A">
              <w:rPr>
                <w:rFonts w:cstheme="minorHAnsi"/>
                <w:sz w:val="20"/>
                <w:szCs w:val="20"/>
              </w:rPr>
              <w:t xml:space="preserve">W projekcie POBM zapisane są działania dotyczące budowy umocnień brzegowych,  co przyczyni się do wzmocnienia klifów lub wałów wydmowych; stosowania ostróg brzegowych, których zadaniem jest zakumulowanie i utrzymanie możliwie szerokich i wysokich plaż; budowa falochronów brzegowych, progów podwodnych, okładzin, jak również (na terenach położonych nisko nad poziomem morza) budowa wałów przeciwpowodziowych i przeciwsztormowych oraz stosowanie sztucznego zasilania – </w:t>
            </w:r>
            <w:proofErr w:type="spellStart"/>
            <w:r w:rsidRPr="00D06F6A">
              <w:rPr>
                <w:rFonts w:cstheme="minorHAnsi"/>
                <w:sz w:val="20"/>
                <w:szCs w:val="20"/>
              </w:rPr>
              <w:t>refulacja</w:t>
            </w:r>
            <w:proofErr w:type="spellEnd"/>
            <w:r w:rsidRPr="00D06F6A">
              <w:rPr>
                <w:rFonts w:cstheme="minorHAnsi"/>
                <w:sz w:val="20"/>
                <w:szCs w:val="20"/>
              </w:rPr>
              <w:t xml:space="preserve"> plaży. </w:t>
            </w:r>
          </w:p>
          <w:p w14:paraId="2932F9C9" w14:textId="348ACCC5" w:rsidR="00E063CA" w:rsidRPr="00D06F6A" w:rsidRDefault="00E063CA" w:rsidP="00645281">
            <w:pPr>
              <w:rPr>
                <w:rFonts w:cstheme="minorHAnsi"/>
                <w:sz w:val="20"/>
                <w:szCs w:val="20"/>
              </w:rPr>
            </w:pPr>
            <w:r w:rsidRPr="00D06F6A">
              <w:rPr>
                <w:rFonts w:cstheme="minorHAnsi"/>
                <w:sz w:val="20"/>
                <w:szCs w:val="20"/>
              </w:rPr>
              <w:t xml:space="preserve">Działania zaplanowane w projekcie </w:t>
            </w:r>
            <w:r w:rsidR="008B32F6">
              <w:rPr>
                <w:rFonts w:cstheme="minorHAnsi"/>
                <w:sz w:val="20"/>
                <w:szCs w:val="20"/>
              </w:rPr>
              <w:t>POBM</w:t>
            </w:r>
            <w:r w:rsidRPr="00D06F6A">
              <w:rPr>
                <w:rFonts w:cstheme="minorHAnsi"/>
                <w:sz w:val="20"/>
                <w:szCs w:val="20"/>
              </w:rPr>
              <w:t xml:space="preserve"> ukierunkowane są na zwiększenie odporności na erozję brzegów morskich oraz mają na celu uzupełniać deficyt osadów strefy brzegowej spowodowanej erozyjnym działaniem morza. Działania określone w projekcie POBM są spójne z celami Polityki morskiej. Projekt POBM jest narzędziem wdrożeniowym dla Polityki morskiej w odniesieniu do ochrony brzegów morskich. Wspiera realizacje celów związanych z </w:t>
            </w:r>
            <w:r w:rsidRPr="00D06F6A">
              <w:rPr>
                <w:rStyle w:val="Pogrubienie"/>
                <w:rFonts w:cstheme="minorHAnsi"/>
                <w:b w:val="0"/>
                <w:sz w:val="20"/>
                <w:szCs w:val="20"/>
              </w:rPr>
              <w:t>przeciwdziałaniem erozji, adaptacji do zmian klimatu oraz zrównoważonym gospodarowaniu przestrzenią przybrzeżną.</w:t>
            </w:r>
          </w:p>
        </w:tc>
      </w:tr>
      <w:tr w:rsidR="00E063CA" w:rsidRPr="00D06F6A" w14:paraId="230AE78A" w14:textId="77777777" w:rsidTr="00BA1AEA">
        <w:tc>
          <w:tcPr>
            <w:tcW w:w="2799" w:type="dxa"/>
          </w:tcPr>
          <w:p w14:paraId="456C3652" w14:textId="77777777" w:rsidR="00E063CA" w:rsidRPr="00D06F6A" w:rsidRDefault="00E063CA" w:rsidP="00BA1AEA">
            <w:pPr>
              <w:autoSpaceDE w:val="0"/>
              <w:autoSpaceDN w:val="0"/>
              <w:adjustRightInd w:val="0"/>
              <w:spacing w:after="120"/>
              <w:rPr>
                <w:rFonts w:cstheme="minorHAnsi"/>
                <w:sz w:val="20"/>
                <w:szCs w:val="20"/>
              </w:rPr>
            </w:pPr>
            <w:r w:rsidRPr="00D06F6A">
              <w:rPr>
                <w:rFonts w:cstheme="minorHAnsi"/>
                <w:sz w:val="20"/>
                <w:szCs w:val="20"/>
              </w:rPr>
              <w:t>Program rozwoju polskich portów morskich do 2030 roku</w:t>
            </w:r>
          </w:p>
        </w:tc>
        <w:tc>
          <w:tcPr>
            <w:tcW w:w="7470" w:type="dxa"/>
          </w:tcPr>
          <w:p w14:paraId="636CB6FD" w14:textId="77777777" w:rsidR="00E063CA" w:rsidRPr="00D06F6A" w:rsidRDefault="00E063CA" w:rsidP="00BA1AEA">
            <w:pPr>
              <w:shd w:val="clear" w:color="auto" w:fill="FFFFFF"/>
              <w:textAlignment w:val="baseline"/>
              <w:rPr>
                <w:rFonts w:cstheme="minorHAnsi"/>
                <w:color w:val="1B1B1B"/>
                <w:sz w:val="20"/>
                <w:szCs w:val="20"/>
                <w:shd w:val="clear" w:color="auto" w:fill="FFFFFF"/>
              </w:rPr>
            </w:pPr>
            <w:r w:rsidRPr="00D06F6A">
              <w:rPr>
                <w:rFonts w:cstheme="minorHAnsi"/>
                <w:sz w:val="20"/>
                <w:szCs w:val="20"/>
              </w:rPr>
              <w:t xml:space="preserve">Program rozwoju polskich portów morskich do 2030 roku uwzględnia cele zgodne z krajową polityką w zakresie dekarbonizacji transportu morskiego, w tym rozwój infrastruktury </w:t>
            </w:r>
            <w:r w:rsidRPr="00D06F6A">
              <w:rPr>
                <w:rStyle w:val="Pogrubienie"/>
                <w:rFonts w:cstheme="minorHAnsi"/>
                <w:b w:val="0"/>
                <w:sz w:val="20"/>
                <w:szCs w:val="20"/>
              </w:rPr>
              <w:t>zasilania statków energią z lądu</w:t>
            </w:r>
            <w:r w:rsidRPr="00D06F6A">
              <w:rPr>
                <w:rFonts w:cstheme="minorHAnsi"/>
                <w:sz w:val="20"/>
                <w:szCs w:val="20"/>
              </w:rPr>
              <w:t xml:space="preserve">, punktów tankowania LNG oraz wodoru. </w:t>
            </w:r>
            <w:r w:rsidRPr="00D06F6A">
              <w:rPr>
                <w:rFonts w:eastAsia="Times New Roman" w:cstheme="minorHAnsi"/>
                <w:color w:val="1B1B1B"/>
                <w:sz w:val="20"/>
                <w:szCs w:val="20"/>
                <w:lang w:eastAsia="pl-PL"/>
              </w:rPr>
              <w:t xml:space="preserve">Program jest dokumentem o charakterze operacyjno-wdrożeniowym, odnoszącym się do problematyki funkcjonowania i rozwoju polskich portów morskich, wskazując najważniejsze, niezbędne do podjęcia działania. </w:t>
            </w:r>
            <w:r w:rsidRPr="00D06F6A">
              <w:rPr>
                <w:rFonts w:cstheme="minorHAnsi"/>
                <w:sz w:val="20"/>
                <w:szCs w:val="20"/>
              </w:rPr>
              <w:t xml:space="preserve">Główne cele dokumentu dotyczą </w:t>
            </w:r>
            <w:r w:rsidRPr="00D06F6A">
              <w:rPr>
                <w:rStyle w:val="Pogrubienie"/>
                <w:rFonts w:cstheme="minorHAnsi"/>
                <w:b w:val="0"/>
                <w:sz w:val="20"/>
                <w:szCs w:val="20"/>
              </w:rPr>
              <w:t>wzmocnienia pozycji polskich portów na Bałtyku w tym</w:t>
            </w:r>
            <w:r w:rsidRPr="00D06F6A">
              <w:rPr>
                <w:rStyle w:val="Pogrubienie"/>
                <w:rFonts w:cstheme="minorHAnsi"/>
                <w:sz w:val="20"/>
                <w:szCs w:val="20"/>
              </w:rPr>
              <w:t xml:space="preserve"> r</w:t>
            </w:r>
            <w:r w:rsidRPr="00D06F6A">
              <w:rPr>
                <w:rFonts w:cstheme="minorHAnsi"/>
                <w:sz w:val="20"/>
                <w:szCs w:val="20"/>
              </w:rPr>
              <w:t>ozwój portów o podstawowym znaczeniu dla gospodarki narodowej: Gdańsk, Gdynia, Szczecin, Świnoujście</w:t>
            </w:r>
            <w:r w:rsidRPr="00D06F6A">
              <w:rPr>
                <w:rFonts w:eastAsia="Times New Roman" w:cstheme="minorHAnsi"/>
                <w:color w:val="1B1B1B"/>
                <w:sz w:val="20"/>
                <w:szCs w:val="20"/>
                <w:lang w:eastAsia="pl-PL"/>
              </w:rPr>
              <w:t xml:space="preserve">. </w:t>
            </w:r>
            <w:r w:rsidRPr="00D06F6A">
              <w:rPr>
                <w:rFonts w:cstheme="minorHAnsi"/>
                <w:color w:val="1B1B1B"/>
                <w:sz w:val="20"/>
                <w:szCs w:val="20"/>
              </w:rPr>
              <w:t xml:space="preserve">Mają one pełnić rolę kluczowych węzłów, globalnych łańcuchów dostaw dla Europy Środkowo-Wschodniej i przyczynić się do większego rozwoju społeczno-gospodarczego kraju. Program obejmuje trzy województwa: pomorskie, zachodniopomorskie oraz warmińsko-mazurskie. Uwzględniono w nim: 4 porty morskie o podstawowym znaczeniu dla gospodarki narodowej (Gdańsk, Gdynia, Szczecin, Świnoujście), 28 portów niemających podstawowego znaczenia dla gospodarki narodowej, w tym 9 portów regionalnych i 19 portów lokalnych oraz 50 przystani. </w:t>
            </w:r>
            <w:r w:rsidRPr="00D06F6A">
              <w:rPr>
                <w:rFonts w:cstheme="minorHAnsi"/>
                <w:color w:val="1B1B1B"/>
                <w:sz w:val="20"/>
                <w:szCs w:val="20"/>
                <w:shd w:val="clear" w:color="auto" w:fill="FFFFFF"/>
              </w:rPr>
              <w:t>Najważniejsze przedsięwzięcia wyszczególnione w programie dotyczą:</w:t>
            </w:r>
          </w:p>
          <w:p w14:paraId="5CB4ECFD" w14:textId="77777777" w:rsidR="00E063CA" w:rsidRPr="00D06F6A" w:rsidRDefault="00E063CA" w:rsidP="00BA1AEA">
            <w:pPr>
              <w:pStyle w:val="Akapitzlist"/>
              <w:numPr>
                <w:ilvl w:val="0"/>
                <w:numId w:val="18"/>
              </w:numPr>
              <w:shd w:val="clear" w:color="auto" w:fill="FFFFFF"/>
              <w:textAlignment w:val="baseline"/>
              <w:rPr>
                <w:rFonts w:cstheme="minorHAnsi"/>
                <w:color w:val="1B1B1B"/>
                <w:sz w:val="20"/>
                <w:szCs w:val="20"/>
                <w:shd w:val="clear" w:color="auto" w:fill="FFFFFF"/>
              </w:rPr>
            </w:pPr>
            <w:r w:rsidRPr="00D06F6A">
              <w:rPr>
                <w:rFonts w:cstheme="minorHAnsi"/>
                <w:color w:val="1B1B1B"/>
                <w:sz w:val="20"/>
                <w:szCs w:val="20"/>
                <w:shd w:val="clear" w:color="auto" w:fill="FFFFFF"/>
              </w:rPr>
              <w:t>budowy drogi wodnej łączącej Zalew Wiślany z Zatoką Gdańską;</w:t>
            </w:r>
          </w:p>
          <w:p w14:paraId="23F48106" w14:textId="77777777" w:rsidR="00E063CA" w:rsidRPr="00D06F6A" w:rsidRDefault="00E063CA" w:rsidP="00BA1AEA">
            <w:pPr>
              <w:pStyle w:val="Akapitzlist"/>
              <w:numPr>
                <w:ilvl w:val="0"/>
                <w:numId w:val="17"/>
              </w:numPr>
              <w:autoSpaceDE w:val="0"/>
              <w:autoSpaceDN w:val="0"/>
              <w:adjustRightInd w:val="0"/>
              <w:rPr>
                <w:rFonts w:cstheme="minorHAnsi"/>
                <w:color w:val="1B1B1B"/>
                <w:sz w:val="20"/>
                <w:szCs w:val="20"/>
                <w:shd w:val="clear" w:color="auto" w:fill="FFFFFF"/>
              </w:rPr>
            </w:pPr>
            <w:r w:rsidRPr="00D06F6A">
              <w:rPr>
                <w:rFonts w:cstheme="minorHAnsi"/>
                <w:color w:val="1B1B1B"/>
                <w:sz w:val="20"/>
                <w:szCs w:val="20"/>
                <w:shd w:val="clear" w:color="auto" w:fill="FFFFFF"/>
              </w:rPr>
              <w:t xml:space="preserve">modernizacja toru wodnego Świnoujście-Szczecin do głębokości 12,5 m; </w:t>
            </w:r>
          </w:p>
          <w:p w14:paraId="76069838" w14:textId="77777777" w:rsidR="00E063CA" w:rsidRPr="00D06F6A" w:rsidRDefault="00E063CA" w:rsidP="00BA1AEA">
            <w:pPr>
              <w:pStyle w:val="Akapitzlist"/>
              <w:numPr>
                <w:ilvl w:val="0"/>
                <w:numId w:val="17"/>
              </w:numPr>
              <w:autoSpaceDE w:val="0"/>
              <w:autoSpaceDN w:val="0"/>
              <w:adjustRightInd w:val="0"/>
              <w:rPr>
                <w:rFonts w:cstheme="minorHAnsi"/>
                <w:sz w:val="20"/>
                <w:szCs w:val="20"/>
              </w:rPr>
            </w:pPr>
            <w:r w:rsidRPr="00D06F6A">
              <w:rPr>
                <w:rFonts w:cstheme="minorHAnsi"/>
                <w:color w:val="1B1B1B"/>
                <w:sz w:val="20"/>
                <w:szCs w:val="20"/>
                <w:shd w:val="clear" w:color="auto" w:fill="FFFFFF"/>
              </w:rPr>
              <w:t xml:space="preserve">budowa: Portu Centralnego w Gdańsku, Portu Zewnętrznego w Gdyni i Terminala Kontenerowego w Świnoujściu. </w:t>
            </w:r>
          </w:p>
          <w:p w14:paraId="760AA2C3" w14:textId="77777777" w:rsidR="00E063CA" w:rsidRPr="00D06F6A" w:rsidRDefault="00E063CA" w:rsidP="00BA1AEA">
            <w:pPr>
              <w:pStyle w:val="NormalnyWeb"/>
              <w:spacing w:before="0" w:beforeAutospacing="0"/>
              <w:rPr>
                <w:rStyle w:val="Pogrubienie"/>
                <w:rFonts w:asciiTheme="minorHAnsi" w:hAnsiTheme="minorHAnsi" w:cstheme="minorHAnsi"/>
                <w:sz w:val="20"/>
                <w:szCs w:val="20"/>
              </w:rPr>
            </w:pPr>
            <w:r w:rsidRPr="00D06F6A">
              <w:rPr>
                <w:rFonts w:asciiTheme="minorHAnsi" w:hAnsiTheme="minorHAnsi" w:cstheme="minorHAnsi"/>
                <w:sz w:val="20"/>
                <w:szCs w:val="20"/>
              </w:rPr>
              <w:t>Osiągnięcie celów programowych zapewnią m.in. zadania inwestycyjne w infrastrukturę portową, a także dostępową – służące pełnej integracji portów morskich w ramach wielogałęziowych (multimodalnych i  intermodalnych) łańcuchów transportowych. Program nie odnosi się bezpośrednio do ochrony brzegów morskich – jego głównym celem jest rozwój infrastruktury portowej, zwiększenie przeładunków i wzmocnienie pozycji polskich portów w Europie. Ochrona brzegów morskich wskazana jest jedynie pośrednio, w kontekście bezpieczeństwa i adaptacji infrastruktury do zmian klimatu.</w:t>
            </w:r>
          </w:p>
        </w:tc>
        <w:tc>
          <w:tcPr>
            <w:tcW w:w="3725" w:type="dxa"/>
          </w:tcPr>
          <w:p w14:paraId="11130DF3" w14:textId="16844049" w:rsidR="00E063CA" w:rsidRPr="00D06F6A" w:rsidRDefault="00E063CA" w:rsidP="00336F51">
            <w:pPr>
              <w:rPr>
                <w:rFonts w:cstheme="minorHAnsi"/>
                <w:sz w:val="20"/>
                <w:szCs w:val="20"/>
              </w:rPr>
            </w:pPr>
            <w:r w:rsidRPr="00D06F6A">
              <w:rPr>
                <w:rFonts w:cstheme="minorHAnsi"/>
                <w:sz w:val="20"/>
                <w:szCs w:val="20"/>
              </w:rPr>
              <w:t xml:space="preserve">Działania zaplanowane w projekcie POBM ukierunkowane są na zwiększenie odporności na erozję brzegów morskich oraz mają na celu uzupełniać deficyt osadów strefy brzegowej spowodowanej erozyjnym działaniem morza. W programie rozwoju podkreślono znaczenie </w:t>
            </w:r>
            <w:r w:rsidRPr="00D06F6A">
              <w:rPr>
                <w:rStyle w:val="Pogrubienie"/>
                <w:rFonts w:cstheme="minorHAnsi"/>
                <w:b w:val="0"/>
                <w:sz w:val="20"/>
                <w:szCs w:val="20"/>
              </w:rPr>
              <w:t>bezpieczeństwa i odporności infrastruktury portowej na skutki zmian klimatu</w:t>
            </w:r>
            <w:r w:rsidRPr="00D06F6A">
              <w:rPr>
                <w:rFonts w:cstheme="minorHAnsi"/>
                <w:sz w:val="20"/>
                <w:szCs w:val="20"/>
              </w:rPr>
              <w:t>, w tym podnoszenie się poziomu morza i nasilające się zjawiska sztormowe. W tym kontekście działania związane z ochroną brzegów morskich – takie jak budowa falochronów, wałów przeciwpowodziowych czy zabezpieczenia przeciwerozyjne – są spójne z celami programu, ponieważ zapewniają stabilność i funkcjonowanie portów</w:t>
            </w:r>
            <w:r w:rsidRPr="00D06F6A">
              <w:rPr>
                <w:rFonts w:eastAsia="Times New Roman" w:cstheme="minorHAnsi"/>
                <w:sz w:val="20"/>
                <w:szCs w:val="20"/>
                <w:lang w:eastAsia="pl-PL"/>
              </w:rPr>
              <w:t>.</w:t>
            </w:r>
            <w:r w:rsidRPr="00D06F6A">
              <w:rPr>
                <w:rFonts w:cstheme="minorHAnsi"/>
                <w:sz w:val="20"/>
                <w:szCs w:val="20"/>
              </w:rPr>
              <w:t xml:space="preserve"> Ochrona wybrzeża stanowi element wspierający rozwój portów, ich bezpieczeństwo oraz adaptację do zmian klimatu, co wpisuje się w strategiczne założenia programu.</w:t>
            </w:r>
            <w:r w:rsidRPr="00D06F6A">
              <w:rPr>
                <w:rFonts w:eastAsia="Times New Roman" w:cstheme="minorHAnsi"/>
                <w:sz w:val="20"/>
                <w:szCs w:val="20"/>
                <w:lang w:eastAsia="pl-PL"/>
              </w:rPr>
              <w:t xml:space="preserve"> Równoległa realizacja celów obydwóch dokumentów jest kluczowa dla osiągnięcia celów klimatycznych Polski oraz dla zapewnienia zgodności z regulacjami unijnymi</w:t>
            </w:r>
            <w:r>
              <w:rPr>
                <w:rFonts w:eastAsia="Times New Roman" w:cstheme="minorHAnsi"/>
                <w:sz w:val="20"/>
                <w:szCs w:val="20"/>
                <w:lang w:eastAsia="pl-PL"/>
              </w:rPr>
              <w:t>.</w:t>
            </w:r>
          </w:p>
        </w:tc>
      </w:tr>
      <w:tr w:rsidR="00130441" w:rsidRPr="00D06F6A" w14:paraId="5143CC5D" w14:textId="77777777" w:rsidTr="00BA1AEA">
        <w:tc>
          <w:tcPr>
            <w:tcW w:w="2799" w:type="dxa"/>
          </w:tcPr>
          <w:p w14:paraId="3365746F" w14:textId="27F7BD08" w:rsidR="00130441" w:rsidRPr="00A11AB7" w:rsidRDefault="00130441" w:rsidP="00BA1AEA">
            <w:pPr>
              <w:autoSpaceDE w:val="0"/>
              <w:autoSpaceDN w:val="0"/>
              <w:adjustRightInd w:val="0"/>
              <w:spacing w:after="120"/>
              <w:rPr>
                <w:rFonts w:cstheme="minorHAnsi"/>
                <w:sz w:val="20"/>
                <w:szCs w:val="20"/>
                <w:lang w:bidi="pl-PL"/>
              </w:rPr>
            </w:pPr>
            <w:r w:rsidRPr="00A11AB7">
              <w:rPr>
                <w:rFonts w:cstheme="minorHAnsi"/>
                <w:sz w:val="20"/>
                <w:szCs w:val="20"/>
                <w:lang w:bidi="pl-PL"/>
              </w:rPr>
              <w:t>Plan Zagospodarowania Przestrzennego Obszarów Morskich (MSP)</w:t>
            </w:r>
          </w:p>
        </w:tc>
        <w:tc>
          <w:tcPr>
            <w:tcW w:w="7470" w:type="dxa"/>
          </w:tcPr>
          <w:p w14:paraId="758244C1" w14:textId="7F77F350" w:rsidR="00A11AB7" w:rsidRPr="00A11AB7" w:rsidRDefault="00A11AB7" w:rsidP="00A11AB7">
            <w:pPr>
              <w:rPr>
                <w:rFonts w:cstheme="minorHAnsi"/>
                <w:sz w:val="20"/>
                <w:szCs w:val="20"/>
                <w:shd w:val="clear" w:color="auto" w:fill="FFFFFF"/>
              </w:rPr>
            </w:pPr>
            <w:r w:rsidRPr="00A11AB7">
              <w:rPr>
                <w:rFonts w:cstheme="minorHAnsi"/>
                <w:sz w:val="20"/>
                <w:szCs w:val="20"/>
                <w:shd w:val="clear" w:color="auto" w:fill="FFFFFF"/>
              </w:rPr>
              <w:t>Zgodnie z zapisami ustawowymi rozstrzyga o:</w:t>
            </w:r>
          </w:p>
          <w:p w14:paraId="2194A62A" w14:textId="4590460B" w:rsidR="00A11AB7" w:rsidRPr="00A11AB7" w:rsidRDefault="00A11AB7" w:rsidP="00A11AB7">
            <w:pPr>
              <w:pStyle w:val="Akapitzlist"/>
              <w:numPr>
                <w:ilvl w:val="0"/>
                <w:numId w:val="23"/>
              </w:numPr>
              <w:spacing w:after="200" w:line="276" w:lineRule="auto"/>
              <w:rPr>
                <w:rFonts w:cstheme="minorHAnsi"/>
                <w:sz w:val="20"/>
                <w:szCs w:val="20"/>
                <w:shd w:val="clear" w:color="auto" w:fill="FFFFFF"/>
              </w:rPr>
            </w:pPr>
            <w:r>
              <w:rPr>
                <w:rFonts w:cstheme="minorHAnsi"/>
                <w:sz w:val="20"/>
                <w:szCs w:val="20"/>
                <w:shd w:val="clear" w:color="auto" w:fill="FFFFFF"/>
              </w:rPr>
              <w:t>F</w:t>
            </w:r>
            <w:r w:rsidRPr="00A11AB7">
              <w:rPr>
                <w:rFonts w:cstheme="minorHAnsi"/>
                <w:sz w:val="20"/>
                <w:szCs w:val="20"/>
                <w:shd w:val="clear" w:color="auto" w:fill="FFFFFF"/>
              </w:rPr>
              <w:t>unkcji podstawowej i funkcjach dopuszczalnych, dla każdego z obszarów wydzielonych w planie;</w:t>
            </w:r>
          </w:p>
          <w:p w14:paraId="5EB74B15" w14:textId="34E9DAA9" w:rsidR="00A11AB7" w:rsidRPr="00A11AB7" w:rsidRDefault="00A11AB7" w:rsidP="00A11AB7">
            <w:pPr>
              <w:pStyle w:val="Akapitzlist"/>
              <w:numPr>
                <w:ilvl w:val="0"/>
                <w:numId w:val="23"/>
              </w:numPr>
              <w:spacing w:after="200" w:line="276" w:lineRule="auto"/>
              <w:rPr>
                <w:rFonts w:cstheme="minorHAnsi"/>
                <w:sz w:val="20"/>
                <w:szCs w:val="20"/>
                <w:shd w:val="clear" w:color="auto" w:fill="FFFFFF"/>
              </w:rPr>
            </w:pPr>
            <w:r>
              <w:rPr>
                <w:rFonts w:cstheme="minorHAnsi"/>
                <w:sz w:val="20"/>
                <w:szCs w:val="20"/>
                <w:shd w:val="clear" w:color="auto" w:fill="FFFFFF"/>
              </w:rPr>
              <w:t>Z</w:t>
            </w:r>
            <w:r w:rsidRPr="00A11AB7">
              <w:rPr>
                <w:rFonts w:cstheme="minorHAnsi"/>
                <w:sz w:val="20"/>
                <w:szCs w:val="20"/>
                <w:shd w:val="clear" w:color="auto" w:fill="FFFFFF"/>
              </w:rPr>
              <w:t>akazach lub ograniczeniach korzystania z tych obszarów, z uwzględnieniem wymogów ochrony przyrody;</w:t>
            </w:r>
          </w:p>
          <w:p w14:paraId="38C85CD1" w14:textId="78AB6B38" w:rsidR="00A11AB7" w:rsidRPr="00A11AB7" w:rsidRDefault="00A11AB7" w:rsidP="00A11AB7">
            <w:pPr>
              <w:pStyle w:val="Akapitzlist"/>
              <w:numPr>
                <w:ilvl w:val="0"/>
                <w:numId w:val="23"/>
              </w:numPr>
              <w:spacing w:after="200" w:line="276" w:lineRule="auto"/>
              <w:rPr>
                <w:rFonts w:cstheme="minorHAnsi"/>
                <w:sz w:val="20"/>
                <w:szCs w:val="20"/>
                <w:shd w:val="clear" w:color="auto" w:fill="FFFFFF"/>
              </w:rPr>
            </w:pPr>
            <w:r>
              <w:rPr>
                <w:rFonts w:cstheme="minorHAnsi"/>
                <w:sz w:val="20"/>
                <w:szCs w:val="20"/>
                <w:shd w:val="clear" w:color="auto" w:fill="FFFFFF"/>
              </w:rPr>
              <w:t>R</w:t>
            </w:r>
            <w:r w:rsidRPr="00A11AB7">
              <w:rPr>
                <w:rFonts w:cstheme="minorHAnsi"/>
                <w:sz w:val="20"/>
                <w:szCs w:val="20"/>
                <w:shd w:val="clear" w:color="auto" w:fill="FFFFFF"/>
              </w:rPr>
              <w:t>ozmieszczeniu inwestycji celu publicznego;</w:t>
            </w:r>
          </w:p>
          <w:p w14:paraId="799D7EE3" w14:textId="268BB453" w:rsidR="00A11AB7" w:rsidRPr="00A11AB7" w:rsidRDefault="00A11AB7" w:rsidP="00A11AB7">
            <w:pPr>
              <w:pStyle w:val="Akapitzlist"/>
              <w:numPr>
                <w:ilvl w:val="0"/>
                <w:numId w:val="23"/>
              </w:numPr>
              <w:spacing w:after="200" w:line="276" w:lineRule="auto"/>
              <w:rPr>
                <w:rFonts w:cstheme="minorHAnsi"/>
                <w:sz w:val="20"/>
                <w:szCs w:val="20"/>
                <w:shd w:val="clear" w:color="auto" w:fill="FFFFFF"/>
              </w:rPr>
            </w:pPr>
            <w:r>
              <w:rPr>
                <w:rFonts w:cstheme="minorHAnsi"/>
                <w:sz w:val="20"/>
                <w:szCs w:val="20"/>
                <w:shd w:val="clear" w:color="auto" w:fill="FFFFFF"/>
              </w:rPr>
              <w:t>K</w:t>
            </w:r>
            <w:r w:rsidRPr="00A11AB7">
              <w:rPr>
                <w:rFonts w:cstheme="minorHAnsi"/>
                <w:sz w:val="20"/>
                <w:szCs w:val="20"/>
                <w:shd w:val="clear" w:color="auto" w:fill="FFFFFF"/>
              </w:rPr>
              <w:t>ierunkach rozwoju transportu i infrastruktury technicznej;</w:t>
            </w:r>
          </w:p>
          <w:p w14:paraId="2A19B6D0" w14:textId="48AE239A" w:rsidR="00A11AB7" w:rsidRPr="00A11AB7" w:rsidRDefault="00A11AB7" w:rsidP="00A11AB7">
            <w:pPr>
              <w:pStyle w:val="Akapitzlist"/>
              <w:numPr>
                <w:ilvl w:val="0"/>
                <w:numId w:val="23"/>
              </w:numPr>
              <w:spacing w:after="200" w:line="276" w:lineRule="auto"/>
              <w:rPr>
                <w:rFonts w:cstheme="minorHAnsi"/>
                <w:sz w:val="20"/>
                <w:szCs w:val="20"/>
                <w:shd w:val="clear" w:color="auto" w:fill="FFFFFF"/>
              </w:rPr>
            </w:pPr>
            <w:r>
              <w:rPr>
                <w:rFonts w:cstheme="minorHAnsi"/>
                <w:sz w:val="20"/>
                <w:szCs w:val="20"/>
                <w:shd w:val="clear" w:color="auto" w:fill="FFFFFF"/>
              </w:rPr>
              <w:t>O</w:t>
            </w:r>
            <w:r w:rsidRPr="00A11AB7">
              <w:rPr>
                <w:rFonts w:cstheme="minorHAnsi"/>
                <w:sz w:val="20"/>
                <w:szCs w:val="20"/>
                <w:shd w:val="clear" w:color="auto" w:fill="FFFFFF"/>
              </w:rPr>
              <w:t>bszarach i warunkach:</w:t>
            </w:r>
          </w:p>
          <w:p w14:paraId="37871637" w14:textId="77777777" w:rsidR="00A11AB7" w:rsidRPr="00A11AB7" w:rsidRDefault="00A11AB7" w:rsidP="00A11AB7">
            <w:pPr>
              <w:pStyle w:val="Akapitzlist"/>
              <w:numPr>
                <w:ilvl w:val="1"/>
                <w:numId w:val="23"/>
              </w:numPr>
              <w:spacing w:after="200" w:line="276" w:lineRule="auto"/>
              <w:rPr>
                <w:rFonts w:cstheme="minorHAnsi"/>
                <w:sz w:val="20"/>
                <w:szCs w:val="20"/>
                <w:shd w:val="clear" w:color="auto" w:fill="FFFFFF"/>
              </w:rPr>
            </w:pPr>
            <w:r w:rsidRPr="00A11AB7">
              <w:rPr>
                <w:rFonts w:cstheme="minorHAnsi"/>
                <w:sz w:val="20"/>
                <w:szCs w:val="20"/>
                <w:shd w:val="clear" w:color="auto" w:fill="FFFFFF"/>
              </w:rPr>
              <w:t>ochrony środowiska i dziedzictwa kulturowego,</w:t>
            </w:r>
          </w:p>
          <w:p w14:paraId="546C0EDA" w14:textId="77777777" w:rsidR="00A11AB7" w:rsidRPr="00A11AB7" w:rsidRDefault="00A11AB7" w:rsidP="00A11AB7">
            <w:pPr>
              <w:pStyle w:val="Akapitzlist"/>
              <w:numPr>
                <w:ilvl w:val="1"/>
                <w:numId w:val="23"/>
              </w:numPr>
              <w:spacing w:after="200" w:line="276" w:lineRule="auto"/>
              <w:rPr>
                <w:rFonts w:cstheme="minorHAnsi"/>
                <w:sz w:val="20"/>
                <w:szCs w:val="20"/>
                <w:shd w:val="clear" w:color="auto" w:fill="FFFFFF"/>
              </w:rPr>
            </w:pPr>
            <w:r w:rsidRPr="00A11AB7">
              <w:rPr>
                <w:rFonts w:cstheme="minorHAnsi"/>
                <w:sz w:val="20"/>
                <w:szCs w:val="20"/>
                <w:shd w:val="clear" w:color="auto" w:fill="FFFFFF"/>
              </w:rPr>
              <w:t>uprawiania rybołówstwa i akwakultury,</w:t>
            </w:r>
          </w:p>
          <w:p w14:paraId="508296FD" w14:textId="77777777" w:rsidR="00A11AB7" w:rsidRPr="00A11AB7" w:rsidRDefault="00A11AB7" w:rsidP="00A11AB7">
            <w:pPr>
              <w:pStyle w:val="Akapitzlist"/>
              <w:numPr>
                <w:ilvl w:val="1"/>
                <w:numId w:val="23"/>
              </w:numPr>
              <w:spacing w:after="200" w:line="276" w:lineRule="auto"/>
              <w:rPr>
                <w:rFonts w:cstheme="minorHAnsi"/>
                <w:sz w:val="20"/>
                <w:szCs w:val="20"/>
                <w:shd w:val="clear" w:color="auto" w:fill="FFFFFF"/>
              </w:rPr>
            </w:pPr>
            <w:r w:rsidRPr="00A11AB7">
              <w:rPr>
                <w:rFonts w:cstheme="minorHAnsi"/>
                <w:sz w:val="20"/>
                <w:szCs w:val="20"/>
                <w:shd w:val="clear" w:color="auto" w:fill="FFFFFF"/>
              </w:rPr>
              <w:t>pozyskiwania energii odnawialnej,</w:t>
            </w:r>
          </w:p>
          <w:p w14:paraId="3CE740ED" w14:textId="77777777" w:rsidR="00A11AB7" w:rsidRPr="00A11AB7" w:rsidRDefault="00A11AB7" w:rsidP="00A11AB7">
            <w:pPr>
              <w:pStyle w:val="Akapitzlist"/>
              <w:numPr>
                <w:ilvl w:val="1"/>
                <w:numId w:val="23"/>
              </w:numPr>
              <w:spacing w:after="200" w:line="276" w:lineRule="auto"/>
              <w:rPr>
                <w:rFonts w:cstheme="minorHAnsi"/>
                <w:sz w:val="20"/>
                <w:szCs w:val="20"/>
                <w:shd w:val="clear" w:color="auto" w:fill="FFFFFF"/>
              </w:rPr>
            </w:pPr>
            <w:r w:rsidRPr="00A11AB7">
              <w:rPr>
                <w:rFonts w:cstheme="minorHAnsi"/>
                <w:sz w:val="20"/>
                <w:szCs w:val="20"/>
                <w:shd w:val="clear" w:color="auto" w:fill="FFFFFF"/>
              </w:rPr>
              <w:t>poszukiwania, rozpoznawania złóż kopalin oraz wydobywania kopalin ze złóż.</w:t>
            </w:r>
          </w:p>
          <w:p w14:paraId="0EB295D9" w14:textId="7B427ACC" w:rsidR="00A11AB7" w:rsidRPr="00A11AB7" w:rsidRDefault="00A11AB7" w:rsidP="00A11AB7">
            <w:pPr>
              <w:rPr>
                <w:rFonts w:cstheme="minorHAnsi"/>
                <w:sz w:val="20"/>
                <w:szCs w:val="20"/>
                <w:shd w:val="clear" w:color="auto" w:fill="FFFFFF"/>
              </w:rPr>
            </w:pPr>
            <w:r w:rsidRPr="00A11AB7">
              <w:rPr>
                <w:rFonts w:cstheme="minorHAnsi"/>
                <w:sz w:val="20"/>
                <w:szCs w:val="20"/>
                <w:shd w:val="clear" w:color="auto" w:fill="FFFFFF"/>
              </w:rPr>
              <w:t>W MSP określa się funkcję podstawową, czyli wiodące przeznaczenie obszaru wydzielonego w planie oraz funkcje dopuszczalne, czyli pozostałe przeznaczenia obszarów wydzielonych w planach, których współistnienie nie zakłóca wiodącego przeznaczenia w sposób stale uniemożliwiający realizację funkcji podstawowej oraz nie wpływa negatywnie na zrównoważony rozwój obszaru wydzielonego w planach. Celem MSP jest umożliwienie rozwoju obszarów morskich w sposób uporządkowany, minimalizując konflikty między różnymi użytkownikami (energetyka, rybacy, żegluga, ochrona środowiska) i promując zrównoważony rozwój.</w:t>
            </w:r>
            <w:r w:rsidRPr="00A11AB7">
              <w:rPr>
                <w:rStyle w:val="vkekvd"/>
                <w:rFonts w:cstheme="minorHAnsi"/>
                <w:sz w:val="20"/>
                <w:szCs w:val="20"/>
                <w:shd w:val="clear" w:color="auto" w:fill="FFFFFF"/>
              </w:rPr>
              <w:t> W ramach</w:t>
            </w:r>
            <w:r w:rsidRPr="00A11AB7">
              <w:rPr>
                <w:rFonts w:cstheme="minorHAnsi"/>
                <w:bCs/>
                <w:sz w:val="20"/>
                <w:szCs w:val="20"/>
              </w:rPr>
              <w:t xml:space="preserve"> </w:t>
            </w:r>
            <w:r w:rsidRPr="00A11AB7">
              <w:rPr>
                <w:rFonts w:cstheme="minorHAnsi"/>
                <w:sz w:val="20"/>
                <w:szCs w:val="20"/>
                <w:shd w:val="clear" w:color="auto" w:fill="FFFFFF"/>
              </w:rPr>
              <w:t xml:space="preserve">MSP dla wszystkich obszarów </w:t>
            </w:r>
            <w:r w:rsidRPr="00A11AB7">
              <w:rPr>
                <w:rFonts w:cstheme="minorHAnsi"/>
                <w:sz w:val="20"/>
                <w:szCs w:val="20"/>
              </w:rPr>
              <w:t xml:space="preserve">zidentyfikowano  obecne sposoby użytkowania oraz określono przyszły sposób zagospodarowania i użytkowania obszarów morskich w obrębie danego planu. </w:t>
            </w:r>
            <w:r w:rsidRPr="00A11AB7">
              <w:rPr>
                <w:rFonts w:cstheme="minorHAnsi"/>
                <w:sz w:val="20"/>
                <w:szCs w:val="20"/>
                <w:shd w:val="clear" w:color="auto" w:fill="FFFFFF"/>
              </w:rPr>
              <w:t xml:space="preserve">W ramach poszczególnych MSP wyznaczono również obszary niezbędne do realizacji zadań służących przeciwdziałaniu zagrożeniom związanym z erozją brzegu morskiego, w ramach zapewnienia warunków wymaganych poziomów bezpieczeństwa zaplecza brzegu morskiego przed oddziaływaniem ze strony morza. </w:t>
            </w:r>
          </w:p>
          <w:p w14:paraId="56309E70" w14:textId="77777777" w:rsidR="00130441" w:rsidRPr="00A11AB7" w:rsidRDefault="00130441" w:rsidP="00BA1AEA">
            <w:pPr>
              <w:rPr>
                <w:rFonts w:cstheme="minorHAnsi"/>
                <w:sz w:val="20"/>
                <w:szCs w:val="20"/>
              </w:rPr>
            </w:pPr>
          </w:p>
        </w:tc>
        <w:tc>
          <w:tcPr>
            <w:tcW w:w="3725" w:type="dxa"/>
          </w:tcPr>
          <w:p w14:paraId="223B1FE8" w14:textId="723CD288" w:rsidR="00130441" w:rsidRPr="00A11AB7" w:rsidRDefault="00A11AB7" w:rsidP="00BA1AEA">
            <w:pPr>
              <w:rPr>
                <w:rStyle w:val="Pogrubienie"/>
                <w:rFonts w:cstheme="minorHAnsi"/>
                <w:b w:val="0"/>
                <w:sz w:val="20"/>
                <w:szCs w:val="20"/>
              </w:rPr>
            </w:pPr>
            <w:r w:rsidRPr="00A11AB7">
              <w:rPr>
                <w:rStyle w:val="Pogrubienie"/>
                <w:rFonts w:cstheme="minorHAnsi"/>
                <w:b w:val="0"/>
                <w:sz w:val="20"/>
                <w:szCs w:val="20"/>
              </w:rPr>
              <w:t xml:space="preserve">W projekcie POBM planuje się realizację działań w zakresie budowy, przebudowy, remontu i konserwacji umocnień brzegowych. Przewidywane są również działania z zakresu stosowania sztucznego zasilania – </w:t>
            </w:r>
            <w:proofErr w:type="spellStart"/>
            <w:r w:rsidRPr="00A11AB7">
              <w:rPr>
                <w:rStyle w:val="Pogrubienie"/>
                <w:rFonts w:cstheme="minorHAnsi"/>
                <w:b w:val="0"/>
                <w:sz w:val="20"/>
                <w:szCs w:val="20"/>
              </w:rPr>
              <w:t>refulacja</w:t>
            </w:r>
            <w:proofErr w:type="spellEnd"/>
            <w:r w:rsidRPr="00A11AB7">
              <w:rPr>
                <w:rStyle w:val="Pogrubienie"/>
                <w:rFonts w:cstheme="minorHAnsi"/>
                <w:b w:val="0"/>
                <w:sz w:val="20"/>
                <w:szCs w:val="20"/>
              </w:rPr>
              <w:t xml:space="preserve"> plaż. Działania te służą wzmocnieniu odporności brzegów morskich na erozję i są zgodne z celami dokumentów dotyczących planów zagospodarowania przestrzennego obszarów morskich. MSP dążą do zapewnienia trwałej równowagi między funkcjami portowymi, rekreacyjnymi i przyrodniczymi. W ramach MSP wyznaczono obszary niezbędne do realizacji zadań służących przeciwdziałaniu zagrożeniom związanym z erozją brzegu morskiego, tak aby infrastruktura transportowa i turystyczna mogła się rozwijać bez naruszania naturalnych procesów brzegowych. Wspólnym celem dokumentów jest także adaptacja do zmian klimatu, czyli wzmacnianie bezpieczeństwa brzegów i minimalizacja  skutków sztormów i erozji brzegowej. W MSP podkreśla się konieczność ochrony ekosystemów przybrzeżnych, które stanowią wartość przyrodniczą, co jest zbieżne z celami POB</w:t>
            </w:r>
            <w:r>
              <w:rPr>
                <w:rStyle w:val="Pogrubienie"/>
                <w:rFonts w:cstheme="minorHAnsi"/>
                <w:b w:val="0"/>
                <w:sz w:val="20"/>
                <w:szCs w:val="20"/>
              </w:rPr>
              <w:t>M</w:t>
            </w:r>
            <w:r w:rsidRPr="00A11AB7">
              <w:rPr>
                <w:rStyle w:val="Pogrubienie"/>
                <w:rFonts w:cstheme="minorHAnsi"/>
                <w:b w:val="0"/>
                <w:sz w:val="20"/>
                <w:szCs w:val="20"/>
              </w:rPr>
              <w:t>. Zatem przyjęty kierunek działań w projekcie POBM jest zgodny z założeniami analizowanego dokumentu, który wskazuje na konieczność m.in. zapewnienia warunków ochrony brzegu w stanie zapewniającym wymagane prawem bezpieczeństwo i stan środowiska.</w:t>
            </w:r>
          </w:p>
        </w:tc>
      </w:tr>
      <w:tr w:rsidR="00E063CA" w:rsidRPr="00D06F6A" w14:paraId="05CA8B31" w14:textId="77777777" w:rsidTr="00BA1AEA">
        <w:tc>
          <w:tcPr>
            <w:tcW w:w="2799" w:type="dxa"/>
          </w:tcPr>
          <w:p w14:paraId="7A1843E4" w14:textId="77777777" w:rsidR="00E063CA" w:rsidRPr="00D06F6A" w:rsidRDefault="00E063CA" w:rsidP="00BA1AEA">
            <w:pPr>
              <w:autoSpaceDE w:val="0"/>
              <w:autoSpaceDN w:val="0"/>
              <w:adjustRightInd w:val="0"/>
              <w:spacing w:after="120"/>
              <w:rPr>
                <w:rFonts w:cstheme="minorHAnsi"/>
                <w:sz w:val="20"/>
                <w:szCs w:val="20"/>
              </w:rPr>
            </w:pPr>
            <w:bookmarkStart w:id="3" w:name="_Hlk204722687"/>
            <w:r w:rsidRPr="00D06F6A">
              <w:rPr>
                <w:rFonts w:cstheme="minorHAnsi"/>
                <w:sz w:val="20"/>
                <w:szCs w:val="20"/>
                <w:lang w:bidi="pl-PL"/>
              </w:rPr>
              <w:t xml:space="preserve">Plany gospodarowania wodami na obszarach dorzeczy </w:t>
            </w:r>
            <w:bookmarkEnd w:id="3"/>
            <w:r w:rsidRPr="00D06F6A">
              <w:rPr>
                <w:rFonts w:cstheme="minorHAnsi"/>
                <w:sz w:val="20"/>
                <w:szCs w:val="20"/>
                <w:lang w:bidi="pl-PL"/>
              </w:rPr>
              <w:t>(PGW) wraz z prognozami</w:t>
            </w:r>
            <w:r w:rsidRPr="00D06F6A">
              <w:rPr>
                <w:rFonts w:cstheme="minorHAnsi"/>
                <w:sz w:val="20"/>
                <w:szCs w:val="20"/>
              </w:rPr>
              <w:t xml:space="preserve"> oddziaływania na środowisko</w:t>
            </w:r>
          </w:p>
          <w:p w14:paraId="0FF18063" w14:textId="77777777" w:rsidR="00E063CA" w:rsidRPr="00D06F6A" w:rsidRDefault="00E063CA" w:rsidP="00BA1AEA">
            <w:pPr>
              <w:autoSpaceDE w:val="0"/>
              <w:autoSpaceDN w:val="0"/>
              <w:adjustRightInd w:val="0"/>
              <w:spacing w:after="120"/>
              <w:rPr>
                <w:rFonts w:cstheme="minorHAnsi"/>
                <w:sz w:val="20"/>
                <w:szCs w:val="20"/>
              </w:rPr>
            </w:pPr>
          </w:p>
        </w:tc>
        <w:tc>
          <w:tcPr>
            <w:tcW w:w="7470" w:type="dxa"/>
          </w:tcPr>
          <w:p w14:paraId="3ED70180" w14:textId="77777777" w:rsidR="00E063CA" w:rsidRPr="00D06F6A" w:rsidRDefault="00E063CA" w:rsidP="00BA1AEA">
            <w:pPr>
              <w:rPr>
                <w:rFonts w:cstheme="minorHAnsi"/>
                <w:sz w:val="20"/>
                <w:szCs w:val="20"/>
              </w:rPr>
            </w:pPr>
            <w:r w:rsidRPr="00D06F6A">
              <w:rPr>
                <w:rFonts w:cstheme="minorHAnsi"/>
                <w:sz w:val="20"/>
                <w:szCs w:val="20"/>
              </w:rPr>
              <w:t>Plany gospodarowania wodami na obszarach dorzeczy są jednym z podstawowych dokumentów planistycznych, przyjmowanych w drodze rozporządzeń. Stanowią one podstawę podejmowania decyzji kształtujących stan zasobów wodnych i zasady gospodarowania nimi w perspektywie sześcioletniej. Korzystanie z wód nie może powodować pogorszenia stanu wód i ekosystemów od nich zależnych, z wyjątkiem przypadków określonych w ustawie z dnia 20 lipca 2017 r. – Prawo wodne, w szczególności nie może naruszać ustaleń planu gospodarowania wodami na obszarze dorzecza. Zgodnie z ustaleniami planów wydawane są pozwolenia wodnoprawne i inne decyzje administracyjne, wydawane na podstawie ustawy z dnia 20 lipca 2017 r. – Prawo wodne.</w:t>
            </w:r>
          </w:p>
        </w:tc>
        <w:tc>
          <w:tcPr>
            <w:tcW w:w="3725" w:type="dxa"/>
          </w:tcPr>
          <w:p w14:paraId="5961536E" w14:textId="1696A844" w:rsidR="00E063CA" w:rsidRPr="00D06F6A" w:rsidRDefault="00E063CA" w:rsidP="00BA1AEA">
            <w:pPr>
              <w:rPr>
                <w:rFonts w:cstheme="minorHAnsi"/>
                <w:sz w:val="20"/>
                <w:szCs w:val="20"/>
              </w:rPr>
            </w:pPr>
            <w:r w:rsidRPr="00D06F6A">
              <w:rPr>
                <w:rStyle w:val="Pogrubienie"/>
                <w:rFonts w:cstheme="minorHAnsi"/>
                <w:b w:val="0"/>
                <w:sz w:val="20"/>
                <w:szCs w:val="20"/>
              </w:rPr>
              <w:t xml:space="preserve">Powiązania między projektem </w:t>
            </w:r>
            <w:r w:rsidR="008B32F6">
              <w:rPr>
                <w:rStyle w:val="Pogrubienie"/>
                <w:rFonts w:cstheme="minorHAnsi"/>
                <w:b w:val="0"/>
                <w:sz w:val="20"/>
                <w:szCs w:val="20"/>
              </w:rPr>
              <w:t>POBM</w:t>
            </w:r>
            <w:r w:rsidRPr="00D06F6A">
              <w:rPr>
                <w:rStyle w:val="Pogrubienie"/>
                <w:rFonts w:cstheme="minorHAnsi"/>
                <w:b w:val="0"/>
                <w:sz w:val="20"/>
                <w:szCs w:val="20"/>
              </w:rPr>
              <w:t>, a PGW</w:t>
            </w:r>
            <w:r w:rsidRPr="00D06F6A">
              <w:rPr>
                <w:rFonts w:cstheme="minorHAnsi"/>
                <w:sz w:val="20"/>
                <w:szCs w:val="20"/>
              </w:rPr>
              <w:t xml:space="preserve"> wynikają z ich wspólnego celu: ochrony środowiska i realizacji strategii zrównoważonego rozwoju. Projekt </w:t>
            </w:r>
            <w:r w:rsidR="008B32F6">
              <w:rPr>
                <w:rFonts w:cstheme="minorHAnsi"/>
                <w:sz w:val="20"/>
                <w:szCs w:val="20"/>
              </w:rPr>
              <w:t>POBM</w:t>
            </w:r>
            <w:r w:rsidRPr="00D06F6A">
              <w:rPr>
                <w:rFonts w:cstheme="minorHAnsi"/>
                <w:sz w:val="20"/>
                <w:szCs w:val="20"/>
              </w:rPr>
              <w:t xml:space="preserve"> przewiduje zabezpieczenie linii brzegowej przez przyjęcie selektywnie aktywnej ochrony, jako najbardziej ekonomicznie i technicznie uzasadnionej dla polskich brzegów metody ochrony. Wszystkie inwestycje dotyczące budowy </w:t>
            </w:r>
            <w:r w:rsidR="008B32F6">
              <w:rPr>
                <w:rFonts w:cstheme="minorHAnsi"/>
                <w:sz w:val="20"/>
                <w:szCs w:val="20"/>
              </w:rPr>
              <w:t xml:space="preserve">lub utrzymania we właściwym stanie </w:t>
            </w:r>
            <w:r w:rsidRPr="00D06F6A">
              <w:rPr>
                <w:rFonts w:cstheme="minorHAnsi"/>
                <w:sz w:val="20"/>
                <w:szCs w:val="20"/>
              </w:rPr>
              <w:t>umocnień brzegowych</w:t>
            </w:r>
            <w:r w:rsidR="008B32F6">
              <w:rPr>
                <w:rFonts w:cstheme="minorHAnsi"/>
                <w:sz w:val="20"/>
                <w:szCs w:val="20"/>
              </w:rPr>
              <w:t xml:space="preserve">, stosowania </w:t>
            </w:r>
            <w:r w:rsidRPr="00D06F6A">
              <w:rPr>
                <w:rFonts w:cstheme="minorHAnsi"/>
                <w:sz w:val="20"/>
                <w:szCs w:val="20"/>
              </w:rPr>
              <w:t>ostróg brzegowych, budowa falochronów brzegowych, progów podwodnych</w:t>
            </w:r>
            <w:r w:rsidR="008B32F6">
              <w:rPr>
                <w:rFonts w:cstheme="minorHAnsi"/>
                <w:sz w:val="20"/>
                <w:szCs w:val="20"/>
              </w:rPr>
              <w:t>,</w:t>
            </w:r>
            <w:r w:rsidRPr="00D06F6A">
              <w:rPr>
                <w:rFonts w:cstheme="minorHAnsi"/>
                <w:sz w:val="20"/>
                <w:szCs w:val="20"/>
              </w:rPr>
              <w:t xml:space="preserve"> </w:t>
            </w:r>
            <w:r w:rsidR="008B32F6">
              <w:rPr>
                <w:rFonts w:cstheme="minorHAnsi"/>
                <w:sz w:val="20"/>
                <w:szCs w:val="20"/>
              </w:rPr>
              <w:t>itp.</w:t>
            </w:r>
            <w:r w:rsidRPr="00D06F6A">
              <w:rPr>
                <w:rFonts w:cstheme="minorHAnsi"/>
                <w:sz w:val="20"/>
                <w:szCs w:val="20"/>
              </w:rPr>
              <w:t xml:space="preserve">, podlegają ocenie oddziaływania na środowisko, w tym na zasoby wodne, przy uwzględnianiu aspektów jakości wód i emisji zanieczyszczeń. Projekt </w:t>
            </w:r>
            <w:r w:rsidR="008B32F6">
              <w:rPr>
                <w:rFonts w:cstheme="minorHAnsi"/>
                <w:sz w:val="20"/>
                <w:szCs w:val="20"/>
              </w:rPr>
              <w:t>POBM</w:t>
            </w:r>
            <w:r w:rsidRPr="00D06F6A">
              <w:rPr>
                <w:rFonts w:cstheme="minorHAnsi"/>
                <w:sz w:val="20"/>
                <w:szCs w:val="20"/>
              </w:rPr>
              <w:t xml:space="preserve"> wykazuje </w:t>
            </w:r>
            <w:r w:rsidRPr="00D06F6A">
              <w:rPr>
                <w:rStyle w:val="Pogrubienie"/>
                <w:rFonts w:cstheme="minorHAnsi"/>
                <w:b w:val="0"/>
                <w:sz w:val="20"/>
                <w:szCs w:val="20"/>
              </w:rPr>
              <w:t>komplementarność</w:t>
            </w:r>
            <w:r w:rsidRPr="00D06F6A">
              <w:rPr>
                <w:rFonts w:cstheme="minorHAnsi"/>
                <w:sz w:val="20"/>
                <w:szCs w:val="20"/>
              </w:rPr>
              <w:t xml:space="preserve"> z PGW w realizacji celów środowiskowych.</w:t>
            </w:r>
          </w:p>
        </w:tc>
      </w:tr>
      <w:tr w:rsidR="00E063CA" w:rsidRPr="00D06F6A" w14:paraId="67A19288" w14:textId="77777777" w:rsidTr="00BA1AEA">
        <w:tc>
          <w:tcPr>
            <w:tcW w:w="2799" w:type="dxa"/>
          </w:tcPr>
          <w:p w14:paraId="1A8038D4" w14:textId="77777777" w:rsidR="00E063CA" w:rsidRPr="00D06F6A" w:rsidRDefault="00E063CA" w:rsidP="00BA1AEA">
            <w:pPr>
              <w:autoSpaceDE w:val="0"/>
              <w:autoSpaceDN w:val="0"/>
              <w:adjustRightInd w:val="0"/>
              <w:spacing w:after="120"/>
              <w:rPr>
                <w:rFonts w:cstheme="minorHAnsi"/>
                <w:sz w:val="20"/>
                <w:szCs w:val="20"/>
              </w:rPr>
            </w:pPr>
            <w:bookmarkStart w:id="4" w:name="_Hlk204722913"/>
            <w:r w:rsidRPr="00D06F6A">
              <w:rPr>
                <w:rFonts w:cstheme="minorHAnsi"/>
                <w:sz w:val="20"/>
                <w:szCs w:val="20"/>
              </w:rPr>
              <w:t xml:space="preserve">Plany zarządzania ryzykiem powodziowym </w:t>
            </w:r>
            <w:bookmarkEnd w:id="4"/>
            <w:r w:rsidRPr="00D06F6A">
              <w:rPr>
                <w:rFonts w:cstheme="minorHAnsi"/>
                <w:sz w:val="20"/>
                <w:szCs w:val="20"/>
              </w:rPr>
              <w:t>(PZRP) wraz z prognozami oddziaływania na środowisko</w:t>
            </w:r>
          </w:p>
        </w:tc>
        <w:tc>
          <w:tcPr>
            <w:tcW w:w="7470" w:type="dxa"/>
          </w:tcPr>
          <w:p w14:paraId="4410E5EC" w14:textId="77777777" w:rsidR="00E063CA" w:rsidRPr="00D06F6A" w:rsidRDefault="00E063CA" w:rsidP="00BA1AEA">
            <w:pPr>
              <w:rPr>
                <w:rFonts w:cstheme="minorHAnsi"/>
                <w:sz w:val="20"/>
                <w:szCs w:val="20"/>
              </w:rPr>
            </w:pPr>
            <w:r w:rsidRPr="00D06F6A">
              <w:rPr>
                <w:rStyle w:val="Pogrubienie"/>
                <w:rFonts w:cstheme="minorHAnsi"/>
                <w:b w:val="0"/>
                <w:sz w:val="20"/>
                <w:szCs w:val="20"/>
              </w:rPr>
              <w:t>PZRP</w:t>
            </w:r>
            <w:r w:rsidRPr="00D06F6A">
              <w:rPr>
                <w:rFonts w:cstheme="minorHAnsi"/>
                <w:sz w:val="20"/>
                <w:szCs w:val="20"/>
              </w:rPr>
              <w:t xml:space="preserve"> mają na celu ograniczenie negatywnych skutków powodzi dla ludzi, środowiska, gospodarki i infrastruktury — w tym również dla sektora transportu, który jest szczególnie narażony na skutki ekstremalnych zjawisk pogodowych. PZRP przewidują działania techniczne (np. budowę wałów, zbiorników retencyjnych) oraz nietechniczne (np. zmiany w planowaniu przestrzennym), które mają chronić infrastrukturę przed zalaniem. Cele PZRP są uwzględniane w strategiach rozwoju infrastruktury, planach zagospodarowania przestrzennego oraz inwestycjach transportowych, które powinny oznaczać się z</w:t>
            </w:r>
            <w:r w:rsidRPr="00D06F6A">
              <w:rPr>
                <w:rStyle w:val="Pogrubienie"/>
                <w:rFonts w:cstheme="minorHAnsi"/>
                <w:b w:val="0"/>
                <w:sz w:val="20"/>
                <w:szCs w:val="20"/>
              </w:rPr>
              <w:t xml:space="preserve">większeniem odporności </w:t>
            </w:r>
            <w:r w:rsidRPr="00D06F6A">
              <w:rPr>
                <w:rFonts w:cstheme="minorHAnsi"/>
                <w:sz w:val="20"/>
                <w:szCs w:val="20"/>
              </w:rPr>
              <w:t xml:space="preserve">na zjawiska powodziowe. Celem PZRP jest dążenie do wprowadzenia analizy pod kątem lokalizacji i stwierdzonego ryzyka powodziowego dla każdej inwestycji. </w:t>
            </w:r>
          </w:p>
        </w:tc>
        <w:tc>
          <w:tcPr>
            <w:tcW w:w="3725" w:type="dxa"/>
          </w:tcPr>
          <w:p w14:paraId="57515E75" w14:textId="569DA9DA" w:rsidR="00E063CA" w:rsidRPr="00D06F6A" w:rsidRDefault="00E063CA" w:rsidP="00BA1AEA">
            <w:pPr>
              <w:rPr>
                <w:rFonts w:cstheme="minorHAnsi"/>
                <w:sz w:val="20"/>
                <w:szCs w:val="20"/>
              </w:rPr>
            </w:pPr>
            <w:r w:rsidRPr="00D06F6A">
              <w:rPr>
                <w:rFonts w:cstheme="minorHAnsi"/>
                <w:sz w:val="20"/>
                <w:szCs w:val="20"/>
              </w:rPr>
              <w:t xml:space="preserve">Projekt </w:t>
            </w:r>
            <w:r w:rsidR="008B32F6">
              <w:rPr>
                <w:rFonts w:cstheme="minorHAnsi"/>
                <w:sz w:val="20"/>
                <w:szCs w:val="20"/>
              </w:rPr>
              <w:t>POBM</w:t>
            </w:r>
            <w:r w:rsidRPr="00D06F6A">
              <w:rPr>
                <w:rFonts w:cstheme="minorHAnsi"/>
                <w:sz w:val="20"/>
                <w:szCs w:val="20"/>
              </w:rPr>
              <w:t xml:space="preserve"> </w:t>
            </w:r>
            <w:r w:rsidRPr="00D06F6A">
              <w:rPr>
                <w:rFonts w:eastAsia="Times New Roman" w:cstheme="minorHAnsi"/>
                <w:sz w:val="20"/>
                <w:szCs w:val="20"/>
                <w:lang w:eastAsia="pl-PL"/>
              </w:rPr>
              <w:t xml:space="preserve">zakłada konieczność realizacji działań </w:t>
            </w:r>
            <w:r w:rsidRPr="00D06F6A">
              <w:rPr>
                <w:rFonts w:cstheme="minorHAnsi"/>
                <w:sz w:val="20"/>
                <w:szCs w:val="20"/>
              </w:rPr>
              <w:t xml:space="preserve">wspierających bezpieczeństwo powodziowe terenów nadmorskich. Budowa wałów przeciwpowodziowych i przeciwsztormowych na terenach nisko położonych ma chronić mieszkańców oraz obiekty gospodarcze przed zalaniem i skutkami ekstremalnych zjawisk pogodowych. </w:t>
            </w:r>
            <w:proofErr w:type="spellStart"/>
            <w:r w:rsidRPr="00D06F6A">
              <w:rPr>
                <w:rFonts w:cstheme="minorHAnsi"/>
                <w:sz w:val="20"/>
                <w:szCs w:val="20"/>
              </w:rPr>
              <w:t>Refulacja</w:t>
            </w:r>
            <w:proofErr w:type="spellEnd"/>
            <w:r w:rsidRPr="00D06F6A">
              <w:rPr>
                <w:rFonts w:cstheme="minorHAnsi"/>
                <w:sz w:val="20"/>
                <w:szCs w:val="20"/>
              </w:rPr>
              <w:t xml:space="preserve"> plaży, czyli sztuczne zasilanie piaskiem, pozwala na odbudowę i utrzymanie szerokich plaż, które pełnią funkcję naturalnej ochrony przed falami i sztormami. </w:t>
            </w:r>
            <w:r w:rsidRPr="00D06F6A">
              <w:rPr>
                <w:rFonts w:eastAsia="Times New Roman" w:cstheme="minorHAnsi"/>
                <w:sz w:val="20"/>
                <w:szCs w:val="20"/>
                <w:lang w:eastAsia="pl-PL"/>
              </w:rPr>
              <w:t xml:space="preserve">Zaplanowane do realizacji w ramach projektu POBM działania mające </w:t>
            </w:r>
            <w:r w:rsidRPr="00D06F6A">
              <w:rPr>
                <w:rFonts w:cstheme="minorHAnsi"/>
                <w:sz w:val="20"/>
                <w:szCs w:val="20"/>
              </w:rPr>
              <w:t xml:space="preserve">na celu ochronę brzegów morskich przed erozją oraz podniesieniem się poziomu morza </w:t>
            </w:r>
            <w:r w:rsidRPr="00D06F6A">
              <w:rPr>
                <w:rFonts w:eastAsia="Times New Roman" w:cstheme="minorHAnsi"/>
                <w:bCs/>
                <w:sz w:val="20"/>
                <w:szCs w:val="20"/>
                <w:lang w:eastAsia="pl-PL"/>
              </w:rPr>
              <w:t>uwzględniają ryzyko powodziowe</w:t>
            </w:r>
            <w:r w:rsidRPr="00D06F6A">
              <w:rPr>
                <w:rFonts w:eastAsia="Times New Roman" w:cstheme="minorHAnsi"/>
                <w:sz w:val="20"/>
                <w:szCs w:val="20"/>
                <w:lang w:eastAsia="pl-PL"/>
              </w:rPr>
              <w:t>. Realizacja działań zgodnie z założeniami PZRP jest kluczowa dla zapewnienia odporności infrastruktury na zmiany klimatyczne i ekstremalne zjawiska pogodowe.</w:t>
            </w:r>
          </w:p>
        </w:tc>
      </w:tr>
      <w:tr w:rsidR="00E063CA" w:rsidRPr="00D06F6A" w14:paraId="30603D20" w14:textId="77777777" w:rsidTr="00BA1AEA">
        <w:tc>
          <w:tcPr>
            <w:tcW w:w="2799" w:type="dxa"/>
          </w:tcPr>
          <w:p w14:paraId="060485CB" w14:textId="77777777" w:rsidR="00E063CA" w:rsidRPr="00D06F6A" w:rsidRDefault="00E063CA" w:rsidP="00BA1AEA">
            <w:pPr>
              <w:autoSpaceDE w:val="0"/>
              <w:autoSpaceDN w:val="0"/>
              <w:adjustRightInd w:val="0"/>
              <w:spacing w:after="120"/>
              <w:rPr>
                <w:rFonts w:cstheme="minorHAnsi"/>
                <w:sz w:val="20"/>
                <w:szCs w:val="20"/>
              </w:rPr>
            </w:pPr>
            <w:r w:rsidRPr="00D06F6A">
              <w:rPr>
                <w:rFonts w:cstheme="minorHAnsi"/>
                <w:sz w:val="20"/>
                <w:szCs w:val="20"/>
              </w:rPr>
              <w:t>Aktualizacja wstępnej oceny stanu środowiska wód morskich polskiej strefy Morza Bałtyckiego, Uchwała nr 8 Rady Ministrów z dnia 18 stycznia 2019 r. w sprawie wyrażenia zgody na przedłożenie Komisji Europejskiej aktualizacji wstępnej oceny stanu środowiska wód morskich wraz z projektem aktualizacji zestawu właściwości typowych dla dobrego stanu środowiska wód morskich (M.P. 2019 poz. 230);</w:t>
            </w:r>
          </w:p>
          <w:p w14:paraId="768D5F23" w14:textId="77777777" w:rsidR="00E063CA" w:rsidRPr="00D06F6A" w:rsidRDefault="00E063CA" w:rsidP="00BA1AEA">
            <w:pPr>
              <w:autoSpaceDE w:val="0"/>
              <w:autoSpaceDN w:val="0"/>
              <w:adjustRightInd w:val="0"/>
              <w:spacing w:after="120"/>
              <w:rPr>
                <w:rFonts w:cstheme="minorHAnsi"/>
                <w:sz w:val="20"/>
                <w:szCs w:val="20"/>
              </w:rPr>
            </w:pPr>
          </w:p>
        </w:tc>
        <w:tc>
          <w:tcPr>
            <w:tcW w:w="7470" w:type="dxa"/>
          </w:tcPr>
          <w:p w14:paraId="2887A9DE" w14:textId="77777777" w:rsidR="00E063CA" w:rsidRPr="00D06F6A" w:rsidRDefault="00E063CA" w:rsidP="008B32F6">
            <w:pPr>
              <w:pStyle w:val="NormalnyWeb"/>
              <w:spacing w:after="0" w:afterAutospacing="0"/>
              <w:rPr>
                <w:rFonts w:asciiTheme="minorHAnsi" w:hAnsiTheme="minorHAnsi" w:cstheme="minorHAnsi"/>
                <w:sz w:val="20"/>
                <w:szCs w:val="20"/>
              </w:rPr>
            </w:pPr>
            <w:r w:rsidRPr="00D06F6A">
              <w:rPr>
                <w:rFonts w:asciiTheme="minorHAnsi" w:hAnsiTheme="minorHAnsi" w:cstheme="minorHAnsi"/>
                <w:sz w:val="20"/>
                <w:szCs w:val="20"/>
              </w:rPr>
              <w:t>Aktualizacja wstępnej oceny stanu środowiska wód m</w:t>
            </w:r>
            <w:r w:rsidRPr="00D06F6A">
              <w:rPr>
                <w:rStyle w:val="Pogrubienie"/>
                <w:rFonts w:asciiTheme="minorHAnsi" w:hAnsiTheme="minorHAnsi" w:cstheme="minorHAnsi"/>
                <w:b w:val="0"/>
                <w:sz w:val="20"/>
                <w:szCs w:val="20"/>
              </w:rPr>
              <w:t>orskich polskiej strefy Morza Bałtyckiego</w:t>
            </w:r>
            <w:r w:rsidRPr="00D06F6A">
              <w:rPr>
                <w:rFonts w:asciiTheme="minorHAnsi" w:hAnsiTheme="minorHAnsi" w:cstheme="minorHAnsi"/>
                <w:sz w:val="20"/>
                <w:szCs w:val="20"/>
              </w:rPr>
              <w:t xml:space="preserve"> ma na celu ocenę, czy środowisko morskie spełnia kryteria tzw. </w:t>
            </w:r>
            <w:r w:rsidRPr="00D06F6A">
              <w:rPr>
                <w:rStyle w:val="Pogrubienie"/>
                <w:rFonts w:asciiTheme="minorHAnsi" w:hAnsiTheme="minorHAnsi" w:cstheme="minorHAnsi"/>
                <w:b w:val="0"/>
                <w:sz w:val="20"/>
                <w:szCs w:val="20"/>
              </w:rPr>
              <w:t xml:space="preserve">dobrego stanu środowiska (GES – Good </w:t>
            </w:r>
            <w:proofErr w:type="spellStart"/>
            <w:r w:rsidRPr="00D06F6A">
              <w:rPr>
                <w:rStyle w:val="Pogrubienie"/>
                <w:rFonts w:asciiTheme="minorHAnsi" w:hAnsiTheme="minorHAnsi" w:cstheme="minorHAnsi"/>
                <w:b w:val="0"/>
                <w:sz w:val="20"/>
                <w:szCs w:val="20"/>
              </w:rPr>
              <w:t>Environmental</w:t>
            </w:r>
            <w:proofErr w:type="spellEnd"/>
            <w:r w:rsidRPr="00D06F6A">
              <w:rPr>
                <w:rStyle w:val="Pogrubienie"/>
                <w:rFonts w:asciiTheme="minorHAnsi" w:hAnsiTheme="minorHAnsi" w:cstheme="minorHAnsi"/>
                <w:b w:val="0"/>
                <w:sz w:val="20"/>
                <w:szCs w:val="20"/>
              </w:rPr>
              <w:t xml:space="preserve"> Status)</w:t>
            </w:r>
            <w:r w:rsidRPr="00D06F6A">
              <w:rPr>
                <w:rFonts w:asciiTheme="minorHAnsi" w:hAnsiTheme="minorHAnsi" w:cstheme="minorHAnsi"/>
                <w:sz w:val="20"/>
                <w:szCs w:val="20"/>
              </w:rPr>
              <w:t>, zgodnie z Ramową Dyrektywą w sprawie Strategii Morskiej (2008/56/WE). Dokument dotyczy:</w:t>
            </w:r>
          </w:p>
          <w:p w14:paraId="778C6FB4" w14:textId="77777777" w:rsidR="00E063CA" w:rsidRPr="00D06F6A" w:rsidRDefault="00E063CA" w:rsidP="00BA1AEA">
            <w:pPr>
              <w:pStyle w:val="NormalnyWeb"/>
              <w:numPr>
                <w:ilvl w:val="0"/>
                <w:numId w:val="9"/>
              </w:numPr>
              <w:rPr>
                <w:rFonts w:asciiTheme="minorHAnsi" w:hAnsiTheme="minorHAnsi" w:cstheme="minorHAnsi"/>
                <w:sz w:val="20"/>
                <w:szCs w:val="20"/>
              </w:rPr>
            </w:pPr>
            <w:r w:rsidRPr="00D06F6A">
              <w:rPr>
                <w:rStyle w:val="Pogrubienie"/>
                <w:rFonts w:asciiTheme="minorHAnsi" w:hAnsiTheme="minorHAnsi" w:cstheme="minorHAnsi"/>
                <w:b w:val="0"/>
                <w:sz w:val="20"/>
                <w:szCs w:val="20"/>
              </w:rPr>
              <w:t>Oceny stanu środowiska morskiego</w:t>
            </w:r>
            <w:r w:rsidRPr="00D06F6A">
              <w:rPr>
                <w:rFonts w:asciiTheme="minorHAnsi" w:hAnsiTheme="minorHAnsi" w:cstheme="minorHAnsi"/>
                <w:sz w:val="20"/>
                <w:szCs w:val="20"/>
              </w:rPr>
              <w:t xml:space="preserve"> w polskiej strefie Morza Bałtyckiego na podstawie danych z lat 2016–2021;</w:t>
            </w:r>
          </w:p>
          <w:p w14:paraId="61A64639" w14:textId="77777777" w:rsidR="00E063CA" w:rsidRPr="00D06F6A" w:rsidRDefault="00E063CA" w:rsidP="00BA1AEA">
            <w:pPr>
              <w:pStyle w:val="NormalnyWeb"/>
              <w:numPr>
                <w:ilvl w:val="0"/>
                <w:numId w:val="9"/>
              </w:numPr>
              <w:rPr>
                <w:rFonts w:asciiTheme="minorHAnsi" w:hAnsiTheme="minorHAnsi" w:cstheme="minorHAnsi"/>
                <w:sz w:val="20"/>
                <w:szCs w:val="20"/>
              </w:rPr>
            </w:pPr>
            <w:r w:rsidRPr="00D06F6A">
              <w:rPr>
                <w:rStyle w:val="Pogrubienie"/>
                <w:rFonts w:asciiTheme="minorHAnsi" w:hAnsiTheme="minorHAnsi" w:cstheme="minorHAnsi"/>
                <w:b w:val="0"/>
                <w:sz w:val="20"/>
                <w:szCs w:val="20"/>
              </w:rPr>
              <w:t>Weryfikacji postępów</w:t>
            </w:r>
            <w:r w:rsidRPr="00D06F6A">
              <w:rPr>
                <w:rFonts w:asciiTheme="minorHAnsi" w:hAnsiTheme="minorHAnsi" w:cstheme="minorHAnsi"/>
                <w:sz w:val="20"/>
                <w:szCs w:val="20"/>
              </w:rPr>
              <w:t xml:space="preserve"> w osiąganiu dobrego stanu środowiska morskiego (GES) w odniesieniu do 11 cech środowiskowych określonych w dyrektywie;</w:t>
            </w:r>
          </w:p>
          <w:p w14:paraId="42E0E009" w14:textId="77777777" w:rsidR="00E063CA" w:rsidRPr="00D06F6A" w:rsidRDefault="00E063CA" w:rsidP="00BA1AEA">
            <w:pPr>
              <w:pStyle w:val="NormalnyWeb"/>
              <w:numPr>
                <w:ilvl w:val="0"/>
                <w:numId w:val="9"/>
              </w:numPr>
              <w:rPr>
                <w:rFonts w:asciiTheme="minorHAnsi" w:hAnsiTheme="minorHAnsi" w:cstheme="minorHAnsi"/>
                <w:sz w:val="20"/>
                <w:szCs w:val="20"/>
              </w:rPr>
            </w:pPr>
            <w:r w:rsidRPr="00D06F6A">
              <w:rPr>
                <w:rStyle w:val="Pogrubienie"/>
                <w:rFonts w:asciiTheme="minorHAnsi" w:hAnsiTheme="minorHAnsi" w:cstheme="minorHAnsi"/>
                <w:b w:val="0"/>
                <w:sz w:val="20"/>
                <w:szCs w:val="20"/>
              </w:rPr>
              <w:t>Identyfikacji presji i zagrożeń</w:t>
            </w:r>
            <w:r w:rsidRPr="00D06F6A">
              <w:rPr>
                <w:rFonts w:asciiTheme="minorHAnsi" w:hAnsiTheme="minorHAnsi" w:cstheme="minorHAnsi"/>
                <w:sz w:val="20"/>
                <w:szCs w:val="20"/>
              </w:rPr>
              <w:t xml:space="preserve"> wpływających na środowisko morskie, takich jak eutrofizacja, zanieczyszczenia, hałas podwodny czy obecność gatunków obcych;</w:t>
            </w:r>
          </w:p>
          <w:p w14:paraId="47FF7F41" w14:textId="77777777" w:rsidR="00E063CA" w:rsidRPr="00D06F6A" w:rsidRDefault="00E063CA" w:rsidP="00BA1AEA">
            <w:pPr>
              <w:pStyle w:val="NormalnyWeb"/>
              <w:numPr>
                <w:ilvl w:val="0"/>
                <w:numId w:val="9"/>
              </w:numPr>
              <w:rPr>
                <w:rFonts w:asciiTheme="minorHAnsi" w:hAnsiTheme="minorHAnsi" w:cstheme="minorHAnsi"/>
                <w:sz w:val="20"/>
                <w:szCs w:val="20"/>
              </w:rPr>
            </w:pPr>
            <w:r w:rsidRPr="00D06F6A">
              <w:rPr>
                <w:rStyle w:val="Pogrubienie"/>
                <w:rFonts w:asciiTheme="minorHAnsi" w:hAnsiTheme="minorHAnsi" w:cstheme="minorHAnsi"/>
                <w:b w:val="0"/>
                <w:sz w:val="20"/>
                <w:szCs w:val="20"/>
              </w:rPr>
              <w:t>Zaktualizowania zestawu właściwości typowych dla GES</w:t>
            </w:r>
            <w:r w:rsidRPr="00D06F6A">
              <w:rPr>
                <w:rFonts w:asciiTheme="minorHAnsi" w:hAnsiTheme="minorHAnsi" w:cstheme="minorHAnsi"/>
                <w:sz w:val="20"/>
                <w:szCs w:val="20"/>
              </w:rPr>
              <w:t xml:space="preserve"> oraz celów środowiskowych dla polskich obszarów morskich;</w:t>
            </w:r>
          </w:p>
          <w:p w14:paraId="2FC1AD1E" w14:textId="77777777" w:rsidR="00E063CA" w:rsidRPr="00D06F6A" w:rsidRDefault="00E063CA" w:rsidP="00BA1AEA">
            <w:pPr>
              <w:pStyle w:val="NormalnyWeb"/>
              <w:numPr>
                <w:ilvl w:val="0"/>
                <w:numId w:val="9"/>
              </w:numPr>
              <w:rPr>
                <w:rFonts w:asciiTheme="minorHAnsi" w:hAnsiTheme="minorHAnsi" w:cstheme="minorHAnsi"/>
                <w:sz w:val="20"/>
                <w:szCs w:val="20"/>
              </w:rPr>
            </w:pPr>
            <w:r w:rsidRPr="00D06F6A">
              <w:rPr>
                <w:rStyle w:val="Pogrubienie"/>
                <w:rFonts w:asciiTheme="minorHAnsi" w:hAnsiTheme="minorHAnsi" w:cstheme="minorHAnsi"/>
                <w:b w:val="0"/>
                <w:sz w:val="20"/>
                <w:szCs w:val="20"/>
              </w:rPr>
              <w:t>Zapewnienia spójności regionalnej</w:t>
            </w:r>
            <w:r w:rsidRPr="00D06F6A">
              <w:rPr>
                <w:rFonts w:asciiTheme="minorHAnsi" w:hAnsiTheme="minorHAnsi" w:cstheme="minorHAnsi"/>
                <w:sz w:val="20"/>
                <w:szCs w:val="20"/>
              </w:rPr>
              <w:t xml:space="preserve"> poprzez współpracę z Komisją Helsińską (HELCOM) i uwzględnienie wyników oceny HOLAS.</w:t>
            </w:r>
          </w:p>
          <w:p w14:paraId="341B1CD5" w14:textId="77777777" w:rsidR="00E063CA" w:rsidRPr="00D06F6A" w:rsidRDefault="00E063CA" w:rsidP="00BA1AEA">
            <w:pPr>
              <w:pStyle w:val="NormalnyWeb"/>
              <w:rPr>
                <w:rFonts w:asciiTheme="minorHAnsi" w:hAnsiTheme="minorHAnsi" w:cstheme="minorHAnsi"/>
                <w:sz w:val="20"/>
                <w:szCs w:val="20"/>
              </w:rPr>
            </w:pPr>
            <w:r w:rsidRPr="00D06F6A">
              <w:rPr>
                <w:rFonts w:asciiTheme="minorHAnsi" w:hAnsiTheme="minorHAnsi" w:cstheme="minorHAnsi"/>
                <w:sz w:val="20"/>
                <w:szCs w:val="20"/>
              </w:rPr>
              <w:t>Aktualizacja stanowi podstawę do dalszego planowania działań ochronnych i monitorujących, w tym do aktualizacji Programu Ochrony Wód Morskich oraz wdrażania polityki środowiskowej zgodnej z dyrektywami UE.</w:t>
            </w:r>
          </w:p>
        </w:tc>
        <w:tc>
          <w:tcPr>
            <w:tcW w:w="3725" w:type="dxa"/>
          </w:tcPr>
          <w:p w14:paraId="0F2DF56B" w14:textId="3CF51525" w:rsidR="00E063CA" w:rsidRPr="00D06F6A" w:rsidRDefault="00E063CA" w:rsidP="00BA1AEA">
            <w:pPr>
              <w:rPr>
                <w:rFonts w:cstheme="minorHAnsi"/>
                <w:sz w:val="20"/>
                <w:szCs w:val="20"/>
              </w:rPr>
            </w:pPr>
            <w:r w:rsidRPr="00D06F6A">
              <w:rPr>
                <w:rFonts w:cstheme="minorHAnsi"/>
                <w:sz w:val="20"/>
                <w:szCs w:val="20"/>
              </w:rPr>
              <w:t xml:space="preserve">Projekt </w:t>
            </w:r>
            <w:r w:rsidR="008B32F6">
              <w:rPr>
                <w:rFonts w:cstheme="minorHAnsi"/>
                <w:sz w:val="20"/>
                <w:szCs w:val="20"/>
              </w:rPr>
              <w:t>POBM</w:t>
            </w:r>
            <w:r w:rsidRPr="00D06F6A">
              <w:rPr>
                <w:rFonts w:cstheme="minorHAnsi"/>
                <w:sz w:val="20"/>
                <w:szCs w:val="20"/>
              </w:rPr>
              <w:t xml:space="preserve"> wpisuje się w cele środowiskowe określone w ramach </w:t>
            </w:r>
            <w:r w:rsidRPr="00D06F6A">
              <w:rPr>
                <w:rStyle w:val="Pogrubienie"/>
                <w:rFonts w:cstheme="minorHAnsi"/>
                <w:b w:val="0"/>
                <w:sz w:val="20"/>
                <w:szCs w:val="20"/>
              </w:rPr>
              <w:t>Aktualizacji wstępnej oceny stanu środowiska wód morskich polskiej strefy Morza Bałtyckiego</w:t>
            </w:r>
            <w:r w:rsidRPr="00D06F6A">
              <w:rPr>
                <w:rFonts w:cstheme="minorHAnsi"/>
                <w:sz w:val="20"/>
                <w:szCs w:val="20"/>
              </w:rPr>
              <w:t xml:space="preserve"> poprzez wspólne dążenie do ograniczenia presji antropogenicznej na ekosystemy morskie i poprawy jakości środowiska Bałtyku.</w:t>
            </w:r>
          </w:p>
          <w:p w14:paraId="712CBBC5" w14:textId="77777777" w:rsidR="00E063CA" w:rsidRPr="00D06F6A" w:rsidRDefault="00E063CA" w:rsidP="00BA1AEA">
            <w:pPr>
              <w:rPr>
                <w:rFonts w:cstheme="minorHAnsi"/>
                <w:sz w:val="20"/>
                <w:szCs w:val="20"/>
              </w:rPr>
            </w:pPr>
            <w:r w:rsidRPr="00D06F6A">
              <w:rPr>
                <w:rFonts w:cstheme="minorHAnsi"/>
                <w:sz w:val="20"/>
                <w:szCs w:val="20"/>
              </w:rPr>
              <w:t xml:space="preserve">Działania zaplanowane w projekcie POBM ukierunkowane są na zwiększenie odporności na erozję brzegów morskich oraz mają na celu uzupełniać deficyt osadów strefy brzegowej spowodowanej erozyjnym działaniem morza. Zabezpieczenie linii brzegowej przed zniszczeniem poprzez zatrzymywanie piasku i utrzymywanie szerokich plaż stanowi naturalną barierę ochronną. Budowa falochronów brzegowych ma na celu rozpraszanie energii fal, co zmniejsza ich niszczący wpływ na wybrzeże i chroni tereny nadmorskie. Takie podejście bezpośrednio wspiera cele środowiskowe, które wskazują na konieczność ochrony siedlisk morskich i przybrzeżnych. </w:t>
            </w:r>
          </w:p>
          <w:p w14:paraId="5C2C73B8" w14:textId="25003AD4" w:rsidR="00E063CA" w:rsidRPr="00D06F6A" w:rsidRDefault="00E063CA" w:rsidP="00BA1AEA">
            <w:pPr>
              <w:pStyle w:val="NormalnyWeb"/>
              <w:rPr>
                <w:rFonts w:asciiTheme="minorHAnsi" w:hAnsiTheme="minorHAnsi" w:cstheme="minorHAnsi"/>
                <w:sz w:val="20"/>
                <w:szCs w:val="20"/>
              </w:rPr>
            </w:pPr>
            <w:r w:rsidRPr="00D06F6A">
              <w:rPr>
                <w:rFonts w:asciiTheme="minorHAnsi" w:hAnsiTheme="minorHAnsi" w:cstheme="minorHAnsi"/>
                <w:sz w:val="20"/>
                <w:szCs w:val="20"/>
              </w:rPr>
              <w:t xml:space="preserve">Projekt dokumentu realizuje zobowiązania wynikające z dyrektywy morskiej, które wskazują na potrzebę działań w zakresie ochrony ekosystemów nadmorskich, poprzez dostarczenie konkretnych rozwiązań infrastrukturalnych. Projekt </w:t>
            </w:r>
            <w:r w:rsidR="008B32F6">
              <w:rPr>
                <w:rFonts w:asciiTheme="minorHAnsi" w:hAnsiTheme="minorHAnsi" w:cstheme="minorHAnsi"/>
                <w:sz w:val="20"/>
                <w:szCs w:val="20"/>
              </w:rPr>
              <w:t>POBM</w:t>
            </w:r>
            <w:r w:rsidRPr="00D06F6A">
              <w:rPr>
                <w:rFonts w:asciiTheme="minorHAnsi" w:hAnsiTheme="minorHAnsi" w:cstheme="minorHAnsi"/>
                <w:sz w:val="20"/>
                <w:szCs w:val="20"/>
              </w:rPr>
              <w:t xml:space="preserve"> jest praktycznym narzędziem wdrożeniowym dla celów środowiskowych określonych w aktualizacji oceny stanu Bałtyku. Dzięki nim możliwe jest ograniczenie negatywnego wpływu ekstremalnych zjawisk pogodowych na środowisko przybrzeżne oraz realizacja celów klimatycznych i ekologicznych kraju.</w:t>
            </w:r>
          </w:p>
        </w:tc>
      </w:tr>
      <w:tr w:rsidR="00E063CA" w:rsidRPr="00D06F6A" w14:paraId="2D718D9E" w14:textId="77777777" w:rsidTr="00BA1AEA">
        <w:tc>
          <w:tcPr>
            <w:tcW w:w="2799" w:type="dxa"/>
          </w:tcPr>
          <w:p w14:paraId="56428E80" w14:textId="77777777" w:rsidR="00E063CA" w:rsidRPr="00D06F6A" w:rsidRDefault="00E063CA" w:rsidP="00BA1AEA">
            <w:pPr>
              <w:autoSpaceDE w:val="0"/>
              <w:autoSpaceDN w:val="0"/>
              <w:adjustRightInd w:val="0"/>
              <w:spacing w:after="120"/>
              <w:rPr>
                <w:rFonts w:cstheme="minorHAnsi"/>
                <w:sz w:val="20"/>
                <w:szCs w:val="20"/>
              </w:rPr>
            </w:pPr>
            <w:r w:rsidRPr="00D06F6A">
              <w:rPr>
                <w:rFonts w:cstheme="minorHAnsi"/>
                <w:sz w:val="20"/>
                <w:szCs w:val="20"/>
              </w:rPr>
              <w:t>Aktualizacja Programu Ochrony Wód Morskich (</w:t>
            </w:r>
            <w:proofErr w:type="spellStart"/>
            <w:r w:rsidRPr="00D06F6A">
              <w:rPr>
                <w:rStyle w:val="Pogrubienie"/>
                <w:rFonts w:cstheme="minorHAnsi"/>
                <w:b w:val="0"/>
                <w:sz w:val="20"/>
                <w:szCs w:val="20"/>
              </w:rPr>
              <w:t>aPOWM</w:t>
            </w:r>
            <w:proofErr w:type="spellEnd"/>
            <w:r w:rsidRPr="00D06F6A">
              <w:rPr>
                <w:rStyle w:val="Pogrubienie"/>
                <w:rFonts w:cstheme="minorHAnsi"/>
                <w:b w:val="0"/>
                <w:sz w:val="20"/>
                <w:szCs w:val="20"/>
              </w:rPr>
              <w:t xml:space="preserve">), </w:t>
            </w:r>
            <w:r w:rsidRPr="00D06F6A">
              <w:rPr>
                <w:rFonts w:cstheme="minorHAnsi"/>
                <w:sz w:val="20"/>
                <w:szCs w:val="20"/>
              </w:rPr>
              <w:t>Rozporządzenie Rady Ministrów z dnia 11 grudnia 2017 r. w sprawie przyjęcia krajowego programu ochrony wód morskich (KPOWM), projekt rozporządzenia w sprawie aktualizacja Programu ochrony wód morskich w Polsce</w:t>
            </w:r>
          </w:p>
          <w:p w14:paraId="5261AE99" w14:textId="77777777" w:rsidR="00E063CA" w:rsidRPr="00D06F6A" w:rsidRDefault="00E063CA" w:rsidP="00BA1AEA">
            <w:pPr>
              <w:autoSpaceDE w:val="0"/>
              <w:autoSpaceDN w:val="0"/>
              <w:adjustRightInd w:val="0"/>
              <w:spacing w:after="120"/>
              <w:rPr>
                <w:rFonts w:cstheme="minorHAnsi"/>
                <w:sz w:val="20"/>
                <w:szCs w:val="20"/>
              </w:rPr>
            </w:pPr>
          </w:p>
        </w:tc>
        <w:tc>
          <w:tcPr>
            <w:tcW w:w="7470" w:type="dxa"/>
          </w:tcPr>
          <w:p w14:paraId="08740538" w14:textId="77777777" w:rsidR="00E063CA" w:rsidRPr="00D06F6A" w:rsidRDefault="00E063CA" w:rsidP="00BA1AEA">
            <w:pPr>
              <w:pStyle w:val="NormalnyWeb"/>
              <w:rPr>
                <w:rFonts w:asciiTheme="minorHAnsi" w:hAnsiTheme="minorHAnsi" w:cstheme="minorHAnsi"/>
                <w:sz w:val="20"/>
                <w:szCs w:val="20"/>
              </w:rPr>
            </w:pPr>
            <w:r w:rsidRPr="00D06F6A">
              <w:rPr>
                <w:rStyle w:val="Pogrubienie"/>
                <w:rFonts w:asciiTheme="minorHAnsi" w:hAnsiTheme="minorHAnsi" w:cstheme="minorHAnsi"/>
                <w:b w:val="0"/>
                <w:sz w:val="20"/>
                <w:szCs w:val="20"/>
              </w:rPr>
              <w:t>Aktualizacja Programu Ochrony Wód Morskich (</w:t>
            </w:r>
            <w:proofErr w:type="spellStart"/>
            <w:r w:rsidRPr="00D06F6A">
              <w:rPr>
                <w:rStyle w:val="Pogrubienie"/>
                <w:rFonts w:asciiTheme="minorHAnsi" w:hAnsiTheme="minorHAnsi" w:cstheme="minorHAnsi"/>
                <w:b w:val="0"/>
                <w:sz w:val="20"/>
                <w:szCs w:val="20"/>
              </w:rPr>
              <w:t>aPOWM</w:t>
            </w:r>
            <w:proofErr w:type="spellEnd"/>
            <w:r w:rsidRPr="00D06F6A">
              <w:rPr>
                <w:rStyle w:val="Pogrubienie"/>
                <w:rFonts w:asciiTheme="minorHAnsi" w:hAnsiTheme="minorHAnsi" w:cstheme="minorHAnsi"/>
                <w:b w:val="0"/>
                <w:sz w:val="20"/>
                <w:szCs w:val="20"/>
              </w:rPr>
              <w:t>)</w:t>
            </w:r>
            <w:r w:rsidRPr="00D06F6A">
              <w:rPr>
                <w:rFonts w:asciiTheme="minorHAnsi" w:hAnsiTheme="minorHAnsi" w:cstheme="minorHAnsi"/>
                <w:sz w:val="20"/>
                <w:szCs w:val="20"/>
              </w:rPr>
              <w:t xml:space="preserve"> ma na celu kontynuację i wzmocnienie działań na rzecz osiągnięcia </w:t>
            </w:r>
            <w:r w:rsidRPr="00D06F6A">
              <w:rPr>
                <w:rStyle w:val="Pogrubienie"/>
                <w:rFonts w:asciiTheme="minorHAnsi" w:hAnsiTheme="minorHAnsi" w:cstheme="minorHAnsi"/>
                <w:b w:val="0"/>
                <w:sz w:val="20"/>
                <w:szCs w:val="20"/>
              </w:rPr>
              <w:t>dobrego stanu środowiska wód morskich</w:t>
            </w:r>
            <w:r w:rsidRPr="00D06F6A">
              <w:rPr>
                <w:rFonts w:asciiTheme="minorHAnsi" w:hAnsiTheme="minorHAnsi" w:cstheme="minorHAnsi"/>
                <w:sz w:val="20"/>
                <w:szCs w:val="20"/>
              </w:rPr>
              <w:t xml:space="preserve"> zgodnie z Ramową Dyrektywą w sprawie Strategii Morskiej (2008/56/WE). Najważniejsze cele aktualizacji to:</w:t>
            </w:r>
          </w:p>
          <w:p w14:paraId="65F8DC74" w14:textId="77777777" w:rsidR="00E063CA" w:rsidRPr="00D06F6A" w:rsidRDefault="00E063CA" w:rsidP="00BA1AEA">
            <w:pPr>
              <w:pStyle w:val="NormalnyWeb"/>
              <w:numPr>
                <w:ilvl w:val="0"/>
                <w:numId w:val="7"/>
              </w:numPr>
              <w:rPr>
                <w:rFonts w:asciiTheme="minorHAnsi" w:hAnsiTheme="minorHAnsi" w:cstheme="minorHAnsi"/>
                <w:sz w:val="20"/>
                <w:szCs w:val="20"/>
              </w:rPr>
            </w:pPr>
            <w:r w:rsidRPr="00D06F6A">
              <w:rPr>
                <w:rStyle w:val="Pogrubienie"/>
                <w:rFonts w:asciiTheme="minorHAnsi" w:hAnsiTheme="minorHAnsi" w:cstheme="minorHAnsi"/>
                <w:b w:val="0"/>
                <w:sz w:val="20"/>
                <w:szCs w:val="20"/>
              </w:rPr>
              <w:t>Utrzymanie lub osiągnięcie dobrego stanu środowiska morskiego (GES)</w:t>
            </w:r>
            <w:r w:rsidRPr="00D06F6A">
              <w:rPr>
                <w:rFonts w:asciiTheme="minorHAnsi" w:hAnsiTheme="minorHAnsi" w:cstheme="minorHAnsi"/>
                <w:sz w:val="20"/>
                <w:szCs w:val="20"/>
              </w:rPr>
              <w:t xml:space="preserve"> – poprzez wdrażanie działań ochronnych, monitorujących i regulacyjnych;</w:t>
            </w:r>
          </w:p>
          <w:p w14:paraId="172E474D" w14:textId="77777777" w:rsidR="00E063CA" w:rsidRPr="00D06F6A" w:rsidRDefault="00E063CA" w:rsidP="00BA1AEA">
            <w:pPr>
              <w:pStyle w:val="NormalnyWeb"/>
              <w:numPr>
                <w:ilvl w:val="0"/>
                <w:numId w:val="7"/>
              </w:numPr>
              <w:rPr>
                <w:rFonts w:asciiTheme="minorHAnsi" w:hAnsiTheme="minorHAnsi" w:cstheme="minorHAnsi"/>
                <w:sz w:val="20"/>
                <w:szCs w:val="20"/>
              </w:rPr>
            </w:pPr>
            <w:r w:rsidRPr="00D06F6A">
              <w:rPr>
                <w:rStyle w:val="Pogrubienie"/>
                <w:rFonts w:asciiTheme="minorHAnsi" w:hAnsiTheme="minorHAnsi" w:cstheme="minorHAnsi"/>
                <w:b w:val="0"/>
                <w:sz w:val="20"/>
                <w:szCs w:val="20"/>
              </w:rPr>
              <w:t>Ograniczenie eutrofizacji</w:t>
            </w:r>
            <w:r w:rsidRPr="00D06F6A">
              <w:rPr>
                <w:rFonts w:asciiTheme="minorHAnsi" w:hAnsiTheme="minorHAnsi" w:cstheme="minorHAnsi"/>
                <w:sz w:val="20"/>
                <w:szCs w:val="20"/>
              </w:rPr>
              <w:t xml:space="preserve"> – czyli nadmiernego wzbogacenia wód w substancje biogenne (azot, fosfor), które prowadzą do zakwitów glonów i degradacji ekosystemów’</w:t>
            </w:r>
          </w:p>
          <w:p w14:paraId="657223CC" w14:textId="77777777" w:rsidR="00E063CA" w:rsidRPr="00D06F6A" w:rsidRDefault="00E063CA" w:rsidP="00BA1AEA">
            <w:pPr>
              <w:pStyle w:val="NormalnyWeb"/>
              <w:numPr>
                <w:ilvl w:val="0"/>
                <w:numId w:val="7"/>
              </w:numPr>
              <w:rPr>
                <w:rFonts w:asciiTheme="minorHAnsi" w:hAnsiTheme="minorHAnsi" w:cstheme="minorHAnsi"/>
                <w:sz w:val="20"/>
                <w:szCs w:val="20"/>
              </w:rPr>
            </w:pPr>
            <w:r w:rsidRPr="00D06F6A">
              <w:rPr>
                <w:rStyle w:val="Pogrubienie"/>
                <w:rFonts w:asciiTheme="minorHAnsi" w:hAnsiTheme="minorHAnsi" w:cstheme="minorHAnsi"/>
                <w:b w:val="0"/>
                <w:sz w:val="20"/>
                <w:szCs w:val="20"/>
              </w:rPr>
              <w:t>Zapobieganie awariom i ich skutkom</w:t>
            </w:r>
            <w:r w:rsidRPr="00D06F6A">
              <w:rPr>
                <w:rFonts w:asciiTheme="minorHAnsi" w:hAnsiTheme="minorHAnsi" w:cstheme="minorHAnsi"/>
                <w:sz w:val="20"/>
                <w:szCs w:val="20"/>
              </w:rPr>
              <w:t xml:space="preserve"> – np. wyciekom substancji niebezpiecznych, zaleganiu wraków i broni chemicznej na dnie morza;</w:t>
            </w:r>
          </w:p>
          <w:p w14:paraId="66D4263E" w14:textId="77777777" w:rsidR="00E063CA" w:rsidRPr="00D06F6A" w:rsidRDefault="00E063CA" w:rsidP="00BA1AEA">
            <w:pPr>
              <w:pStyle w:val="NormalnyWeb"/>
              <w:numPr>
                <w:ilvl w:val="0"/>
                <w:numId w:val="7"/>
              </w:numPr>
              <w:rPr>
                <w:rFonts w:asciiTheme="minorHAnsi" w:hAnsiTheme="minorHAnsi" w:cstheme="minorHAnsi"/>
                <w:sz w:val="20"/>
                <w:szCs w:val="20"/>
              </w:rPr>
            </w:pPr>
            <w:r w:rsidRPr="00D06F6A">
              <w:rPr>
                <w:rStyle w:val="Pogrubienie"/>
                <w:rFonts w:asciiTheme="minorHAnsi" w:hAnsiTheme="minorHAnsi" w:cstheme="minorHAnsi"/>
                <w:b w:val="0"/>
                <w:sz w:val="20"/>
                <w:szCs w:val="20"/>
              </w:rPr>
              <w:t>Wzmocnienie ram prawnych i organizacyjnych</w:t>
            </w:r>
            <w:r w:rsidRPr="00D06F6A">
              <w:rPr>
                <w:rFonts w:asciiTheme="minorHAnsi" w:hAnsiTheme="minorHAnsi" w:cstheme="minorHAnsi"/>
                <w:sz w:val="20"/>
                <w:szCs w:val="20"/>
              </w:rPr>
              <w:t xml:space="preserve"> – poprzez zmiany legislacyjne, działania edukacyjne i promowanie dobrych praktyk;</w:t>
            </w:r>
          </w:p>
          <w:p w14:paraId="73CC1042" w14:textId="77777777" w:rsidR="00E063CA" w:rsidRPr="00D06F6A" w:rsidRDefault="00E063CA" w:rsidP="00BA1AEA">
            <w:pPr>
              <w:pStyle w:val="NormalnyWeb"/>
              <w:numPr>
                <w:ilvl w:val="0"/>
                <w:numId w:val="7"/>
              </w:numPr>
              <w:rPr>
                <w:rFonts w:asciiTheme="minorHAnsi" w:hAnsiTheme="minorHAnsi" w:cstheme="minorHAnsi"/>
                <w:sz w:val="20"/>
                <w:szCs w:val="20"/>
              </w:rPr>
            </w:pPr>
            <w:r w:rsidRPr="00D06F6A">
              <w:rPr>
                <w:rStyle w:val="Pogrubienie"/>
                <w:rFonts w:asciiTheme="minorHAnsi" w:hAnsiTheme="minorHAnsi" w:cstheme="minorHAnsi"/>
                <w:b w:val="0"/>
                <w:sz w:val="20"/>
                <w:szCs w:val="20"/>
              </w:rPr>
              <w:t>Zwiększenie świadomości społecznej</w:t>
            </w:r>
            <w:r w:rsidRPr="00D06F6A">
              <w:rPr>
                <w:rFonts w:asciiTheme="minorHAnsi" w:hAnsiTheme="minorHAnsi" w:cstheme="minorHAnsi"/>
                <w:sz w:val="20"/>
                <w:szCs w:val="20"/>
              </w:rPr>
              <w:t xml:space="preserve"> – w zakresie ochrony środowiska morskiego i wpływu działalności człowieka na Bałtyk.</w:t>
            </w:r>
          </w:p>
          <w:p w14:paraId="769897DA" w14:textId="77777777" w:rsidR="00E063CA" w:rsidRPr="00D06F6A" w:rsidRDefault="00E063CA" w:rsidP="00BA1AEA">
            <w:pPr>
              <w:pStyle w:val="NormalnyWeb"/>
              <w:rPr>
                <w:rFonts w:asciiTheme="minorHAnsi" w:hAnsiTheme="minorHAnsi" w:cstheme="minorHAnsi"/>
                <w:sz w:val="20"/>
                <w:szCs w:val="20"/>
              </w:rPr>
            </w:pPr>
            <w:r w:rsidRPr="00D06F6A">
              <w:rPr>
                <w:rFonts w:asciiTheme="minorHAnsi" w:hAnsiTheme="minorHAnsi" w:cstheme="minorHAnsi"/>
                <w:sz w:val="20"/>
                <w:szCs w:val="20"/>
              </w:rPr>
              <w:t xml:space="preserve">Program ma być realizowany do </w:t>
            </w:r>
            <w:r w:rsidRPr="00D06F6A">
              <w:rPr>
                <w:rStyle w:val="Pogrubienie"/>
                <w:rFonts w:asciiTheme="minorHAnsi" w:hAnsiTheme="minorHAnsi" w:cstheme="minorHAnsi"/>
                <w:b w:val="0"/>
                <w:sz w:val="20"/>
                <w:szCs w:val="20"/>
              </w:rPr>
              <w:t>2036 roku</w:t>
            </w:r>
            <w:r w:rsidRPr="00D06F6A">
              <w:rPr>
                <w:rFonts w:asciiTheme="minorHAnsi" w:hAnsiTheme="minorHAnsi" w:cstheme="minorHAnsi"/>
                <w:sz w:val="20"/>
                <w:szCs w:val="20"/>
              </w:rPr>
              <w:t>, a jego wdrożenie ma przyczynić się do poprawy stanu Bałtyku, zwłaszcza w obszarach takich jak Zatoka Gdańska czy Zalew Wiślany, gdzie stwierdzono zły stan środowiska morskiego.</w:t>
            </w:r>
          </w:p>
        </w:tc>
        <w:tc>
          <w:tcPr>
            <w:tcW w:w="3725" w:type="dxa"/>
          </w:tcPr>
          <w:p w14:paraId="57068B58" w14:textId="151EF288" w:rsidR="00E063CA" w:rsidRPr="00D06F6A" w:rsidRDefault="00E063CA" w:rsidP="00BA1AEA">
            <w:pPr>
              <w:rPr>
                <w:rFonts w:cstheme="minorHAnsi"/>
                <w:sz w:val="20"/>
                <w:szCs w:val="20"/>
              </w:rPr>
            </w:pPr>
            <w:r w:rsidRPr="00D06F6A">
              <w:rPr>
                <w:rFonts w:cstheme="minorHAnsi"/>
                <w:sz w:val="20"/>
                <w:szCs w:val="20"/>
              </w:rPr>
              <w:t xml:space="preserve">Projekt </w:t>
            </w:r>
            <w:r w:rsidR="008B32F6">
              <w:rPr>
                <w:rFonts w:cstheme="minorHAnsi"/>
                <w:sz w:val="20"/>
                <w:szCs w:val="20"/>
              </w:rPr>
              <w:t>POBM</w:t>
            </w:r>
            <w:r w:rsidRPr="00D06F6A">
              <w:rPr>
                <w:rFonts w:cstheme="minorHAnsi"/>
                <w:sz w:val="20"/>
                <w:szCs w:val="20"/>
              </w:rPr>
              <w:t xml:space="preserve"> przewiduje rozwój infrastruktury przeciwdziałającej erozji brzegów morskich spowodowanej zmianami klimatycznymi, w tym wzrostem poziomu morza i częstszymi powodziami sztormowymi, które prowadzą do zalewania terenów nisko położonych. Działania zapisane w projekcie POBM takie jak: </w:t>
            </w:r>
            <w:proofErr w:type="spellStart"/>
            <w:r w:rsidRPr="00D06F6A">
              <w:rPr>
                <w:rFonts w:cstheme="minorHAnsi"/>
                <w:sz w:val="20"/>
                <w:szCs w:val="20"/>
              </w:rPr>
              <w:t>refulacja</w:t>
            </w:r>
            <w:proofErr w:type="spellEnd"/>
            <w:r w:rsidRPr="00D06F6A">
              <w:rPr>
                <w:rFonts w:cstheme="minorHAnsi"/>
                <w:sz w:val="20"/>
                <w:szCs w:val="20"/>
              </w:rPr>
              <w:t xml:space="preserve"> plaży, czyli sztuczne zasilanie piaskiem, pozwala na odbudowę i utrzymanie szerokich plaż, które pełnią funkcję naturalnej ochrony przed falami i sztormami. Budowa falochronów brzegowych ma na celu rozpraszanie energii fal, co zmniejsza ich niszczący wpływ na wybrzeże i chroni tereny nadmorskie przed zniszczeniem.</w:t>
            </w:r>
          </w:p>
          <w:p w14:paraId="311C8044" w14:textId="5B09F6CF" w:rsidR="00E063CA" w:rsidRPr="00D06F6A" w:rsidRDefault="00E063CA" w:rsidP="00BA1AEA">
            <w:pPr>
              <w:rPr>
                <w:rFonts w:cstheme="minorHAnsi"/>
                <w:sz w:val="20"/>
                <w:szCs w:val="20"/>
              </w:rPr>
            </w:pPr>
            <w:r w:rsidRPr="00D06F6A">
              <w:rPr>
                <w:rFonts w:cstheme="minorHAnsi"/>
                <w:sz w:val="20"/>
                <w:szCs w:val="20"/>
              </w:rPr>
              <w:t xml:space="preserve">Dokumenty są silnie powiązane, ponieważ oba wspierają cele środowiskowe i klimatyczne w zakresie ochrony Morza Bałtyckiego. Dzięki realizacji inwestycji wpisanych w projekt </w:t>
            </w:r>
            <w:r w:rsidR="008B32F6">
              <w:rPr>
                <w:rFonts w:cstheme="minorHAnsi"/>
                <w:sz w:val="20"/>
                <w:szCs w:val="20"/>
              </w:rPr>
              <w:t>POBM</w:t>
            </w:r>
            <w:r w:rsidRPr="00D06F6A">
              <w:rPr>
                <w:rFonts w:cstheme="minorHAnsi"/>
                <w:sz w:val="20"/>
                <w:szCs w:val="20"/>
              </w:rPr>
              <w:t xml:space="preserve"> możliwa będzie ochrona wydm  i ekosystemów nadmorskich oraz realizacja celów klimatycznych i środowiskowych kraju.</w:t>
            </w:r>
          </w:p>
        </w:tc>
      </w:tr>
      <w:tr w:rsidR="00E063CA" w:rsidRPr="00D06F6A" w14:paraId="4658815E" w14:textId="77777777" w:rsidTr="00BA1AEA">
        <w:tc>
          <w:tcPr>
            <w:tcW w:w="2799" w:type="dxa"/>
          </w:tcPr>
          <w:p w14:paraId="3B9ED6A2" w14:textId="77777777" w:rsidR="00E063CA" w:rsidRPr="00D06F6A" w:rsidRDefault="00E063CA" w:rsidP="00BA1AEA">
            <w:pPr>
              <w:autoSpaceDE w:val="0"/>
              <w:autoSpaceDN w:val="0"/>
              <w:adjustRightInd w:val="0"/>
              <w:spacing w:after="120"/>
              <w:rPr>
                <w:rFonts w:cstheme="minorHAnsi"/>
                <w:sz w:val="20"/>
                <w:szCs w:val="20"/>
              </w:rPr>
            </w:pPr>
            <w:bookmarkStart w:id="5" w:name="_Hlk147753084"/>
            <w:r w:rsidRPr="00D06F6A">
              <w:rPr>
                <w:rFonts w:cstheme="minorHAnsi"/>
                <w:sz w:val="20"/>
                <w:szCs w:val="20"/>
              </w:rPr>
              <w:t>Program wieloletni – „Utrzymanie morskich dróg wodnych w rejonie ujścia Odry w latach 2019-2028” wraz z Prognozą oddziaływania na środowisko</w:t>
            </w:r>
            <w:bookmarkEnd w:id="5"/>
          </w:p>
        </w:tc>
        <w:tc>
          <w:tcPr>
            <w:tcW w:w="7470" w:type="dxa"/>
          </w:tcPr>
          <w:p w14:paraId="579CE68F" w14:textId="77777777" w:rsidR="00E063CA" w:rsidRPr="00D06F6A" w:rsidRDefault="00E063CA" w:rsidP="00BA1AEA">
            <w:pPr>
              <w:shd w:val="clear" w:color="auto" w:fill="FFFFFF"/>
              <w:textAlignment w:val="baseline"/>
              <w:rPr>
                <w:rFonts w:cstheme="minorHAnsi"/>
                <w:sz w:val="20"/>
                <w:szCs w:val="20"/>
              </w:rPr>
            </w:pPr>
            <w:r w:rsidRPr="00D06F6A">
              <w:rPr>
                <w:rFonts w:cstheme="minorHAnsi"/>
                <w:sz w:val="20"/>
                <w:szCs w:val="20"/>
              </w:rPr>
              <w:t xml:space="preserve">Celem programu wieloletniego jest trwałe utrzymanie bezpiecznego dostępu od strony morza do portów o podstawowym znaczeniu dla gospodarki, położonych w rejonie ujścia Odry. Jak wskazano w programie, tory wodne, których parametry limitują możliwość korzystania z portów przez statki morskie, podlegają stałemu spłycaniu, którego intensywność jest trudna do oszacowania. Dla niezakłóconego funkcjonowania portów zapisano niezbędne działania mające na celu ich ciągłe pogłębianie w celu utrzymania niepogorszonych głównych parametrów toru, tj. gwarantowanej w przepisach prawa głębokości i szerokości. Program wskazuje również jako cel podstawowy utrzymanie bezpiecznej i niezakłóconej żeglugi, a także zapewnienie bezawaryjnego działania systemów bezpieczeństwa takich jak system VTS, system monitorowania kontroli i synchronizacji świateł nawigacyjnych znaków stałych i pływających, stałe i pływające oznakowanie nawigacyjne i łączność światłowodową na linii Świnoujście - Szczecin. W ramach Prognozy oddziaływania na środowisko wskazano dla programu działania minimalizujące wpływ inwestycji na środowisko, które stanowić dodatkowe zapewnienie zachowania odpowiednich standardów środowiskowych. </w:t>
            </w:r>
          </w:p>
        </w:tc>
        <w:tc>
          <w:tcPr>
            <w:tcW w:w="3725" w:type="dxa"/>
          </w:tcPr>
          <w:p w14:paraId="3945D065" w14:textId="5BA84464" w:rsidR="00E063CA" w:rsidRPr="00D06F6A" w:rsidRDefault="00E063CA" w:rsidP="00BA1AEA">
            <w:pPr>
              <w:contextualSpacing/>
              <w:rPr>
                <w:rFonts w:cstheme="minorHAnsi"/>
                <w:sz w:val="20"/>
                <w:szCs w:val="20"/>
              </w:rPr>
            </w:pPr>
            <w:r w:rsidRPr="00D06F6A">
              <w:rPr>
                <w:rFonts w:cstheme="minorHAnsi"/>
                <w:sz w:val="20"/>
                <w:szCs w:val="20"/>
              </w:rPr>
              <w:t xml:space="preserve">W projekcie </w:t>
            </w:r>
            <w:r w:rsidR="008B32F6">
              <w:rPr>
                <w:rFonts w:cstheme="minorHAnsi"/>
                <w:sz w:val="20"/>
                <w:szCs w:val="20"/>
              </w:rPr>
              <w:t>POBM</w:t>
            </w:r>
            <w:r w:rsidRPr="00D06F6A">
              <w:rPr>
                <w:rFonts w:cstheme="minorHAnsi"/>
                <w:sz w:val="20"/>
                <w:szCs w:val="20"/>
              </w:rPr>
              <w:t xml:space="preserve"> zapisane są cele związane z zapewnieniem bezpieczeństwa infrastruktury funkcjonującej w obszarze nadmorskim. M.in. budowa falochronów brzegowych ma na celu rozpraszanie energii fal, co zmniejsza ich niszczący wpływ na wybrzeże i chroni tereny nadmorskie oraz infrastrukturę, także w rejonie ujścia Odry.</w:t>
            </w:r>
            <w:r w:rsidRPr="00D06F6A">
              <w:rPr>
                <w:rStyle w:val="markedcontent"/>
                <w:rFonts w:cstheme="minorHAnsi"/>
                <w:sz w:val="20"/>
                <w:szCs w:val="20"/>
              </w:rPr>
              <w:t xml:space="preserve"> Realizacja części działań przewidziana jest bezpośrednio w obszarze oddziaływania programu wieloletniego. </w:t>
            </w:r>
            <w:r w:rsidRPr="00D06F6A">
              <w:rPr>
                <w:rFonts w:cstheme="minorHAnsi"/>
                <w:sz w:val="20"/>
                <w:szCs w:val="20"/>
              </w:rPr>
              <w:t xml:space="preserve">Wszystkie działania zapisane w projekcie POBM mają wspólny cel zapewnienia bezpieczeństwa przeciwpowodziowego i przeciwsztormowego, a także przeciwdziałania erozji wybrzeża. </w:t>
            </w:r>
            <w:r w:rsidRPr="00D06F6A">
              <w:rPr>
                <w:rStyle w:val="markedcontent"/>
                <w:rFonts w:cstheme="minorHAnsi"/>
                <w:sz w:val="20"/>
                <w:szCs w:val="20"/>
              </w:rPr>
              <w:t>Projekt POBM jest zatem spójny w działaniach z działaniami zapisanymi w programie wieloletnim.</w:t>
            </w:r>
          </w:p>
        </w:tc>
      </w:tr>
      <w:tr w:rsidR="00C61B21" w:rsidRPr="008B32F6" w14:paraId="7F9FC615" w14:textId="77777777" w:rsidTr="00A6331D">
        <w:tc>
          <w:tcPr>
            <w:tcW w:w="2799" w:type="dxa"/>
          </w:tcPr>
          <w:p w14:paraId="25450C34" w14:textId="1C3738B5" w:rsidR="00C61B21" w:rsidRPr="008B32F6" w:rsidRDefault="00C61B21" w:rsidP="00C61B21">
            <w:pPr>
              <w:autoSpaceDE w:val="0"/>
              <w:autoSpaceDN w:val="0"/>
              <w:adjustRightInd w:val="0"/>
              <w:spacing w:after="120"/>
              <w:rPr>
                <w:rFonts w:cstheme="minorHAnsi"/>
                <w:sz w:val="20"/>
                <w:szCs w:val="20"/>
              </w:rPr>
            </w:pPr>
            <w:r w:rsidRPr="008B32F6">
              <w:rPr>
                <w:rFonts w:cstheme="minorHAnsi"/>
                <w:sz w:val="20"/>
                <w:szCs w:val="20"/>
              </w:rPr>
              <w:t xml:space="preserve">Ocena planów i przedsięwzięć znacząco oddziałujących na obszary Natura 2000; Publikacja powstała w ramach prac utworzonej w tym celu Grupy Roboczej „Natura 2000, a infrastruktura i planowanie przestrzenne”; autor: Jacek </w:t>
            </w:r>
            <w:proofErr w:type="spellStart"/>
            <w:r w:rsidRPr="008B32F6">
              <w:rPr>
                <w:rFonts w:cstheme="minorHAnsi"/>
                <w:sz w:val="20"/>
                <w:szCs w:val="20"/>
              </w:rPr>
              <w:t>Engel</w:t>
            </w:r>
            <w:proofErr w:type="spellEnd"/>
            <w:r w:rsidRPr="008B32F6">
              <w:rPr>
                <w:rFonts w:cstheme="minorHAnsi"/>
                <w:sz w:val="20"/>
                <w:szCs w:val="20"/>
              </w:rPr>
              <w:t>; Ministerstwo Środowiska 2009 r.;</w:t>
            </w:r>
          </w:p>
        </w:tc>
        <w:tc>
          <w:tcPr>
            <w:tcW w:w="7470" w:type="dxa"/>
          </w:tcPr>
          <w:p w14:paraId="64F1DD83" w14:textId="2E5C0AF2" w:rsidR="00C61B21" w:rsidRPr="008B32F6" w:rsidRDefault="00C61B21" w:rsidP="00C61B21">
            <w:pPr>
              <w:rPr>
                <w:rFonts w:cstheme="minorHAnsi"/>
                <w:sz w:val="20"/>
                <w:szCs w:val="20"/>
              </w:rPr>
            </w:pPr>
            <w:r w:rsidRPr="008B32F6">
              <w:rPr>
                <w:rFonts w:cstheme="minorHAnsi"/>
                <w:sz w:val="20"/>
                <w:szCs w:val="20"/>
              </w:rPr>
              <w:t xml:space="preserve">Poradnik jest dokumentem, który ma służyć pomocą metodyczną przy przeprowadzaniu lub analizie ocen wymaganych przez Artykuł 6(3) i (4) Dyrektywy Siedliskowej. Oceny te konieczne są w przypadku, gdy przedsięwzięcie lub plan może spowodować znaczące oddziaływania na obszar Natura 2000. W poradniku zawarto główne wytyczne metodyczne oraz opisano kolejne etapy oceny wynikającej z Artykułu 6 Dyrektywy Siedliskowej. </w:t>
            </w:r>
          </w:p>
        </w:tc>
        <w:tc>
          <w:tcPr>
            <w:tcW w:w="3725" w:type="dxa"/>
          </w:tcPr>
          <w:p w14:paraId="2DCBD464" w14:textId="0BEBCE07" w:rsidR="00C61B21" w:rsidRPr="008B32F6" w:rsidRDefault="00C61B21" w:rsidP="00C61B21">
            <w:pPr>
              <w:pStyle w:val="Nagwek3"/>
              <w:spacing w:before="0"/>
              <w:rPr>
                <w:rFonts w:asciiTheme="minorHAnsi" w:hAnsiTheme="minorHAnsi" w:cstheme="minorHAnsi"/>
                <w:b w:val="0"/>
                <w:color w:val="auto"/>
                <w:sz w:val="20"/>
                <w:szCs w:val="20"/>
              </w:rPr>
            </w:pPr>
            <w:r w:rsidRPr="008B32F6">
              <w:rPr>
                <w:rFonts w:asciiTheme="minorHAnsi" w:hAnsiTheme="minorHAnsi" w:cstheme="minorHAnsi"/>
                <w:b w:val="0"/>
                <w:color w:val="auto"/>
                <w:sz w:val="20"/>
                <w:szCs w:val="20"/>
              </w:rPr>
              <w:t>Działania ujęte w projekcie POBM nie są sprzeczne z nadrzędnym celem, dla którego powołano sieć obszarów Natura 2000, tj. z potrzebą zahamowania spadku różnorodności biologicznej oraz odbudowy zdegradowanych ekosystemów. Dodatkowo p</w:t>
            </w:r>
            <w:r w:rsidRPr="008B32F6">
              <w:rPr>
                <w:rFonts w:asciiTheme="minorHAnsi" w:eastAsia="Times New Roman" w:hAnsiTheme="minorHAnsi" w:cstheme="minorHAnsi"/>
                <w:b w:val="0"/>
                <w:color w:val="auto"/>
                <w:sz w:val="20"/>
                <w:szCs w:val="20"/>
                <w:lang w:eastAsia="pl-PL"/>
              </w:rPr>
              <w:t xml:space="preserve">odejście wykluczające realizację działań niekorzystnie wpływających na cele środowiskowe, poprzedzone wykonaniem </w:t>
            </w:r>
            <w:r w:rsidR="00DE2836">
              <w:rPr>
                <w:rFonts w:asciiTheme="minorHAnsi" w:eastAsia="Times New Roman" w:hAnsiTheme="minorHAnsi" w:cstheme="minorHAnsi"/>
                <w:b w:val="0"/>
                <w:color w:val="auto"/>
                <w:sz w:val="20"/>
                <w:szCs w:val="20"/>
                <w:lang w:eastAsia="pl-PL"/>
              </w:rPr>
              <w:t>OOŚ</w:t>
            </w:r>
            <w:r w:rsidRPr="008B32F6">
              <w:rPr>
                <w:rFonts w:asciiTheme="minorHAnsi" w:eastAsia="Times New Roman" w:hAnsiTheme="minorHAnsi" w:cstheme="minorHAnsi"/>
                <w:b w:val="0"/>
                <w:color w:val="auto"/>
                <w:sz w:val="20"/>
                <w:szCs w:val="20"/>
                <w:lang w:eastAsia="pl-PL"/>
              </w:rPr>
              <w:t xml:space="preserve">, powinno zapewniać zgodność </w:t>
            </w:r>
            <w:r w:rsidRPr="008B32F6">
              <w:rPr>
                <w:rFonts w:asciiTheme="minorHAnsi" w:hAnsiTheme="minorHAnsi" w:cstheme="minorHAnsi"/>
                <w:b w:val="0"/>
                <w:color w:val="auto"/>
                <w:sz w:val="20"/>
                <w:szCs w:val="20"/>
              </w:rPr>
              <w:t>projektu</w:t>
            </w:r>
            <w:r w:rsidRPr="008B32F6">
              <w:rPr>
                <w:rFonts w:asciiTheme="minorHAnsi" w:eastAsia="Times New Roman" w:hAnsiTheme="minorHAnsi" w:cstheme="minorHAnsi"/>
                <w:b w:val="0"/>
                <w:color w:val="auto"/>
                <w:sz w:val="20"/>
                <w:szCs w:val="20"/>
                <w:lang w:eastAsia="pl-PL"/>
              </w:rPr>
              <w:t xml:space="preserve"> </w:t>
            </w:r>
            <w:r w:rsidR="008B32F6" w:rsidRPr="008B32F6">
              <w:rPr>
                <w:rFonts w:asciiTheme="minorHAnsi" w:eastAsia="Times New Roman" w:hAnsiTheme="minorHAnsi" w:cstheme="minorHAnsi"/>
                <w:b w:val="0"/>
                <w:color w:val="auto"/>
                <w:sz w:val="20"/>
                <w:szCs w:val="20"/>
                <w:lang w:eastAsia="pl-PL"/>
              </w:rPr>
              <w:t>POBM</w:t>
            </w:r>
            <w:r w:rsidRPr="008B32F6">
              <w:rPr>
                <w:rFonts w:asciiTheme="minorHAnsi" w:eastAsia="Times New Roman" w:hAnsiTheme="minorHAnsi" w:cstheme="minorHAnsi"/>
                <w:b w:val="0"/>
                <w:color w:val="auto"/>
                <w:sz w:val="20"/>
                <w:szCs w:val="20"/>
                <w:lang w:eastAsia="pl-PL"/>
              </w:rPr>
              <w:t xml:space="preserve"> z artykułem 6 Dyrektywy Siedliskowej. </w:t>
            </w:r>
          </w:p>
        </w:tc>
      </w:tr>
      <w:tr w:rsidR="00C61B21" w:rsidRPr="008B32F6" w14:paraId="6150C920" w14:textId="77777777" w:rsidTr="00A6331D">
        <w:tc>
          <w:tcPr>
            <w:tcW w:w="2799" w:type="dxa"/>
          </w:tcPr>
          <w:p w14:paraId="5EACFB4F" w14:textId="77777777" w:rsidR="00C61B21" w:rsidRPr="008B32F6" w:rsidRDefault="00C61B21" w:rsidP="00C61B21">
            <w:pPr>
              <w:autoSpaceDE w:val="0"/>
              <w:autoSpaceDN w:val="0"/>
              <w:adjustRightInd w:val="0"/>
              <w:spacing w:after="120"/>
              <w:rPr>
                <w:rFonts w:cstheme="minorHAnsi"/>
                <w:sz w:val="20"/>
                <w:szCs w:val="20"/>
              </w:rPr>
            </w:pPr>
            <w:r w:rsidRPr="008B32F6">
              <w:rPr>
                <w:rFonts w:cstheme="minorHAnsi"/>
                <w:sz w:val="20"/>
                <w:szCs w:val="20"/>
              </w:rPr>
              <w:t xml:space="preserve">Poradnik dotyczący uwzględniania problematyki zmian klimatu i różnorodności biologicznej </w:t>
            </w:r>
            <w:r w:rsidRPr="008B32F6">
              <w:rPr>
                <w:rFonts w:cstheme="minorHAnsi"/>
                <w:sz w:val="20"/>
                <w:szCs w:val="20"/>
              </w:rPr>
              <w:br/>
              <w:t>w strategicznej ocenie oddziaływania na środowisko;</w:t>
            </w:r>
          </w:p>
          <w:p w14:paraId="1E4C69F6" w14:textId="0B8C17A8" w:rsidR="00C61B21" w:rsidRPr="008B32F6" w:rsidRDefault="00C61B21" w:rsidP="00C61B21">
            <w:pPr>
              <w:jc w:val="center"/>
              <w:rPr>
                <w:rFonts w:cstheme="minorHAnsi"/>
                <w:sz w:val="20"/>
                <w:szCs w:val="20"/>
              </w:rPr>
            </w:pPr>
          </w:p>
        </w:tc>
        <w:tc>
          <w:tcPr>
            <w:tcW w:w="7470" w:type="dxa"/>
          </w:tcPr>
          <w:p w14:paraId="7489BA30" w14:textId="39ECE8EB" w:rsidR="00C61B21" w:rsidRPr="008B32F6" w:rsidRDefault="00C61B21" w:rsidP="00C61B21">
            <w:pPr>
              <w:pStyle w:val="NormalnyWeb"/>
              <w:rPr>
                <w:rFonts w:asciiTheme="minorHAnsi" w:hAnsiTheme="minorHAnsi" w:cstheme="minorHAnsi"/>
                <w:sz w:val="20"/>
                <w:szCs w:val="20"/>
              </w:rPr>
            </w:pPr>
            <w:r w:rsidRPr="008B32F6">
              <w:rPr>
                <w:rFonts w:asciiTheme="minorHAnsi" w:hAnsiTheme="minorHAnsi" w:cstheme="minorHAnsi"/>
                <w:sz w:val="20"/>
                <w:szCs w:val="20"/>
              </w:rPr>
              <w:t>Dyrektywa siedliskowa definiuje główny cel następująco: „</w:t>
            </w:r>
            <w:r w:rsidRPr="008B32F6">
              <w:rPr>
                <w:rFonts w:asciiTheme="minorHAnsi" w:hAnsiTheme="minorHAnsi" w:cstheme="minorHAnsi"/>
                <w:i/>
                <w:iCs/>
                <w:sz w:val="20"/>
                <w:szCs w:val="20"/>
              </w:rPr>
              <w:t xml:space="preserve">Uznając za główny cel niniejszej dyrektywy wspieranie zachowania różnorodności biologicznej przy uwzględnieniu wymagań gospodarczych, społecznych, kulturowych i regionalnych (…); zakłada się, że zachowanie takiej różnorodności biologicznej może w niektórych przypadkach wymagać utrzymania lub wręcz pobudzania działalności człowieka. </w:t>
            </w:r>
            <w:r w:rsidRPr="008B32F6">
              <w:rPr>
                <w:rFonts w:asciiTheme="minorHAnsi" w:hAnsiTheme="minorHAnsi" w:cstheme="minorHAnsi"/>
                <w:sz w:val="20"/>
                <w:szCs w:val="20"/>
              </w:rPr>
              <w:t>W zależności od tego czy danym teren obszaru Natura 2000 obejmuje obszar morski, w dokumencie planistycznym dla tego obszaru wskazuje się dedykowane dla morza działania.</w:t>
            </w:r>
          </w:p>
        </w:tc>
        <w:tc>
          <w:tcPr>
            <w:tcW w:w="3725" w:type="dxa"/>
          </w:tcPr>
          <w:p w14:paraId="50B04D25" w14:textId="703D6AA5" w:rsidR="00C61B21" w:rsidRPr="008B32F6" w:rsidRDefault="00C61B21" w:rsidP="00C61B21">
            <w:pPr>
              <w:contextualSpacing/>
              <w:rPr>
                <w:rFonts w:cstheme="minorHAnsi"/>
                <w:sz w:val="20"/>
                <w:szCs w:val="20"/>
              </w:rPr>
            </w:pPr>
            <w:r w:rsidRPr="008B32F6">
              <w:rPr>
                <w:rFonts w:cstheme="minorHAnsi"/>
                <w:sz w:val="20"/>
                <w:szCs w:val="20"/>
              </w:rPr>
              <w:t>Działania ujęte w projekcie POBM nie są sprzeczne  z celem nadrzędnym, dla którego powołano sieć obszarów Natura 2000, tj. z potrzebą zahamowania spadku różnorodności biologicznej oraz odbudowy zdegradowanych ekosystemów.</w:t>
            </w:r>
          </w:p>
          <w:p w14:paraId="62B8A9A3" w14:textId="22B40986" w:rsidR="00C61B21" w:rsidRPr="008B32F6" w:rsidRDefault="00C61B21" w:rsidP="00C61B21">
            <w:pPr>
              <w:rPr>
                <w:rFonts w:cstheme="minorHAnsi"/>
                <w:sz w:val="20"/>
                <w:szCs w:val="20"/>
              </w:rPr>
            </w:pPr>
            <w:r w:rsidRPr="008B32F6">
              <w:rPr>
                <w:rFonts w:cstheme="minorHAnsi"/>
                <w:sz w:val="20"/>
                <w:szCs w:val="20"/>
              </w:rPr>
              <w:t xml:space="preserve">Prowadzenie oceny oddziaływania dla działania zapisanego w projekcie POBM wymagającego procedury </w:t>
            </w:r>
            <w:r w:rsidR="00DE2836">
              <w:rPr>
                <w:rFonts w:cstheme="minorHAnsi"/>
                <w:sz w:val="20"/>
                <w:szCs w:val="20"/>
              </w:rPr>
              <w:t>OOŚ</w:t>
            </w:r>
            <w:r w:rsidRPr="008B32F6">
              <w:rPr>
                <w:rFonts w:cstheme="minorHAnsi"/>
                <w:sz w:val="20"/>
                <w:szCs w:val="20"/>
              </w:rPr>
              <w:t xml:space="preserve"> (w przypadku takiego wymogu prawnego) oraz uwzględnienie w sposób prawidłowy i wystarczający problematyki zmian klimatu i różnorodności biologicznej, zapewnia zgodność z poradnikiem.</w:t>
            </w:r>
          </w:p>
        </w:tc>
      </w:tr>
      <w:tr w:rsidR="00C61B21" w:rsidRPr="008B32F6" w14:paraId="2583491B" w14:textId="77777777" w:rsidTr="00A6331D">
        <w:tc>
          <w:tcPr>
            <w:tcW w:w="2799" w:type="dxa"/>
          </w:tcPr>
          <w:p w14:paraId="48042DB6" w14:textId="77777777" w:rsidR="00C61B21" w:rsidRPr="008B32F6" w:rsidRDefault="00C61B21" w:rsidP="00C61B21">
            <w:pPr>
              <w:autoSpaceDE w:val="0"/>
              <w:autoSpaceDN w:val="0"/>
              <w:adjustRightInd w:val="0"/>
              <w:spacing w:after="120"/>
              <w:rPr>
                <w:rFonts w:cstheme="minorHAnsi"/>
                <w:sz w:val="20"/>
                <w:szCs w:val="20"/>
              </w:rPr>
            </w:pPr>
            <w:r w:rsidRPr="008B32F6">
              <w:rPr>
                <w:rFonts w:cstheme="minorHAnsi"/>
                <w:sz w:val="20"/>
                <w:szCs w:val="20"/>
              </w:rPr>
              <w:t xml:space="preserve">Poradniki krajowych organów ochrony środowiska związane ze strategiczną </w:t>
            </w:r>
            <w:proofErr w:type="spellStart"/>
            <w:r w:rsidRPr="008B32F6">
              <w:rPr>
                <w:rFonts w:cstheme="minorHAnsi"/>
                <w:sz w:val="20"/>
                <w:szCs w:val="20"/>
              </w:rPr>
              <w:t>ooś</w:t>
            </w:r>
            <w:proofErr w:type="spellEnd"/>
            <w:r w:rsidRPr="008B32F6">
              <w:rPr>
                <w:rFonts w:cstheme="minorHAnsi"/>
                <w:sz w:val="20"/>
                <w:szCs w:val="20"/>
              </w:rPr>
              <w:t>, obszarami Natura 2000, Ramową Dyrektywą Wodną oraz przygotowania inwestycji z uwzględnieniem zmian klimatu, przygotowania do tych zmian oraz odporności na klęski żywiołowe;</w:t>
            </w:r>
          </w:p>
          <w:p w14:paraId="4AC52A92" w14:textId="77777777" w:rsidR="00C61B21" w:rsidRPr="008B32F6" w:rsidRDefault="00C61B21" w:rsidP="00C61B21">
            <w:pPr>
              <w:autoSpaceDE w:val="0"/>
              <w:autoSpaceDN w:val="0"/>
              <w:adjustRightInd w:val="0"/>
              <w:spacing w:after="120"/>
              <w:rPr>
                <w:rFonts w:cstheme="minorHAnsi"/>
                <w:sz w:val="20"/>
                <w:szCs w:val="20"/>
              </w:rPr>
            </w:pPr>
          </w:p>
        </w:tc>
        <w:tc>
          <w:tcPr>
            <w:tcW w:w="7470" w:type="dxa"/>
          </w:tcPr>
          <w:p w14:paraId="08FF0B91" w14:textId="0D22A20A" w:rsidR="00C61B21" w:rsidRPr="008B32F6" w:rsidRDefault="00C61B21" w:rsidP="00C61B21">
            <w:pPr>
              <w:pStyle w:val="NormalnyWeb"/>
              <w:rPr>
                <w:rFonts w:asciiTheme="minorHAnsi" w:hAnsiTheme="minorHAnsi" w:cstheme="minorHAnsi"/>
                <w:sz w:val="20"/>
                <w:szCs w:val="20"/>
              </w:rPr>
            </w:pPr>
            <w:r w:rsidRPr="008B32F6">
              <w:rPr>
                <w:rFonts w:asciiTheme="minorHAnsi" w:hAnsiTheme="minorHAnsi" w:cstheme="minorHAnsi"/>
                <w:sz w:val="20"/>
                <w:szCs w:val="20"/>
              </w:rPr>
              <w:t>Poradniki krajowych organów ochrony środowiska dotyczące strategicznej oceny oddziaływania na środowisko mają na celu ułatwienie uwzględniania kluczowych aspektów środowiskowych w procesach planistycznych. Podkreślają one znaczenie ochrony obszarów Natura 2000 oraz zgodności działań z Ramową Dyrektywą Wodną, aby zapewnić spójność z polityką UE. Ważnym elementem jest także włączenie problematyki zmian klimatu, zarówno w zakresie ograniczania emisji, jak i adaptacji do ich skutków. Poradniki wskazują, że przygotowanie inwestycji powinno uwzględniać odporność na klęski żywiołowe oraz długofalowe bezpieczeństwo społeczności. Zawierają praktyczne wskazówki i dobre praktyki, które wspierają administrację i inwestorów w podejmowaniu decyzji. Dzięki temu stanowią narzędzie integrujące kwestie środowiskowe, klimatyczne i gospodarcze w strategicznych ocenach oddziaływania na środowisko.</w:t>
            </w:r>
          </w:p>
        </w:tc>
        <w:tc>
          <w:tcPr>
            <w:tcW w:w="3725" w:type="dxa"/>
          </w:tcPr>
          <w:p w14:paraId="3B6B7C10" w14:textId="264575EA" w:rsidR="00C61B21" w:rsidRPr="008B32F6" w:rsidRDefault="00C61B21" w:rsidP="00C61B21">
            <w:pPr>
              <w:rPr>
                <w:rFonts w:cstheme="minorHAnsi"/>
                <w:sz w:val="20"/>
                <w:szCs w:val="20"/>
              </w:rPr>
            </w:pPr>
            <w:r w:rsidRPr="008B32F6">
              <w:rPr>
                <w:rFonts w:cstheme="minorHAnsi"/>
                <w:sz w:val="20"/>
                <w:szCs w:val="20"/>
              </w:rPr>
              <w:t xml:space="preserve">Poradniki stanowią zbiór wytycznych dla prognozy Projektu POBM. Zgodnie z nim prognoza obejmuje wpływ planowanych działań na klimat i ekosystemy nadmorskie. Prowadzenie oceny oddziaływania dla działania zapisanego w projekcie  wymagającego procedury </w:t>
            </w:r>
            <w:r w:rsidR="00DE2836">
              <w:rPr>
                <w:rFonts w:cstheme="minorHAnsi"/>
                <w:sz w:val="20"/>
                <w:szCs w:val="20"/>
              </w:rPr>
              <w:t>OOŚ</w:t>
            </w:r>
            <w:r w:rsidRPr="008B32F6">
              <w:rPr>
                <w:rFonts w:cstheme="minorHAnsi"/>
                <w:sz w:val="20"/>
                <w:szCs w:val="20"/>
              </w:rPr>
              <w:t>, w oparciu o wytyczne poradnika, zapewnia uwzględnienie w sposób prawidłowy i wystarczający problematyki zmian klimatu i różnorodności biologicznej</w:t>
            </w:r>
            <w:r w:rsidR="00DE2836">
              <w:rPr>
                <w:rFonts w:cstheme="minorHAnsi"/>
                <w:sz w:val="20"/>
                <w:szCs w:val="20"/>
              </w:rPr>
              <w:t>.</w:t>
            </w:r>
          </w:p>
        </w:tc>
      </w:tr>
    </w:tbl>
    <w:p w14:paraId="1D982967" w14:textId="77777777" w:rsidR="00706B73" w:rsidRPr="008B32F6" w:rsidRDefault="00706B73" w:rsidP="005904CD">
      <w:pPr>
        <w:spacing w:after="0" w:line="240" w:lineRule="auto"/>
        <w:rPr>
          <w:rFonts w:cstheme="minorHAnsi"/>
          <w:sz w:val="20"/>
          <w:szCs w:val="20"/>
        </w:rPr>
      </w:pPr>
    </w:p>
    <w:sectPr w:rsidR="00706B73" w:rsidRPr="008B32F6" w:rsidSect="00706B73">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15C22" w14:textId="77777777" w:rsidR="002A0721" w:rsidRDefault="002A0721" w:rsidP="003F5591">
      <w:pPr>
        <w:spacing w:after="0" w:line="240" w:lineRule="auto"/>
      </w:pPr>
      <w:r>
        <w:separator/>
      </w:r>
    </w:p>
  </w:endnote>
  <w:endnote w:type="continuationSeparator" w:id="0">
    <w:p w14:paraId="6B3C59D1" w14:textId="77777777" w:rsidR="002A0721" w:rsidRDefault="002A0721" w:rsidP="003F5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055693"/>
      <w:docPartObj>
        <w:docPartGallery w:val="Page Numbers (Bottom of Page)"/>
        <w:docPartUnique/>
      </w:docPartObj>
    </w:sdtPr>
    <w:sdtContent>
      <w:p w14:paraId="6E0085A2" w14:textId="7D562432" w:rsidR="00BA1CF6" w:rsidRDefault="00BA1CF6">
        <w:pPr>
          <w:pStyle w:val="Stopka"/>
          <w:jc w:val="right"/>
        </w:pPr>
        <w:r>
          <w:fldChar w:fldCharType="begin"/>
        </w:r>
        <w:r>
          <w:instrText>PAGE   \* MERGEFORMAT</w:instrText>
        </w:r>
        <w:r>
          <w:fldChar w:fldCharType="separate"/>
        </w:r>
        <w:r w:rsidR="00336F51">
          <w:rPr>
            <w:noProof/>
          </w:rPr>
          <w:t>23</w:t>
        </w:r>
        <w:r>
          <w:fldChar w:fldCharType="end"/>
        </w:r>
      </w:p>
    </w:sdtContent>
  </w:sdt>
  <w:p w14:paraId="6863A919" w14:textId="77777777" w:rsidR="00BA1CF6" w:rsidRDefault="00BA1C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1DF66" w14:textId="77777777" w:rsidR="002A0721" w:rsidRDefault="002A0721" w:rsidP="003F5591">
      <w:pPr>
        <w:spacing w:after="0" w:line="240" w:lineRule="auto"/>
      </w:pPr>
      <w:r>
        <w:separator/>
      </w:r>
    </w:p>
  </w:footnote>
  <w:footnote w:type="continuationSeparator" w:id="0">
    <w:p w14:paraId="37BD3FD6" w14:textId="77777777" w:rsidR="002A0721" w:rsidRDefault="002A0721" w:rsidP="003F55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C27"/>
    <w:multiLevelType w:val="hybridMultilevel"/>
    <w:tmpl w:val="2E861D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54D0947"/>
    <w:multiLevelType w:val="multilevel"/>
    <w:tmpl w:val="EBF49D9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59C51A2"/>
    <w:multiLevelType w:val="multilevel"/>
    <w:tmpl w:val="FE628AC2"/>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4C1E26"/>
    <w:multiLevelType w:val="hybridMultilevel"/>
    <w:tmpl w:val="9E28E7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7B71BFB"/>
    <w:multiLevelType w:val="hybridMultilevel"/>
    <w:tmpl w:val="494AF6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EEA54CC"/>
    <w:multiLevelType w:val="multilevel"/>
    <w:tmpl w:val="7FF4402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4428A2"/>
    <w:multiLevelType w:val="hybridMultilevel"/>
    <w:tmpl w:val="1A08FB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8A3EC6"/>
    <w:multiLevelType w:val="multilevel"/>
    <w:tmpl w:val="EBF49D9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B7E58B8"/>
    <w:multiLevelType w:val="hybridMultilevel"/>
    <w:tmpl w:val="94F27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D613B9"/>
    <w:multiLevelType w:val="multilevel"/>
    <w:tmpl w:val="A0DCA1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D763D68"/>
    <w:multiLevelType w:val="hybridMultilevel"/>
    <w:tmpl w:val="18A4BA9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E664A9D"/>
    <w:multiLevelType w:val="hybridMultilevel"/>
    <w:tmpl w:val="5DAC0166"/>
    <w:lvl w:ilvl="0" w:tplc="0172E034">
      <w:start w:val="1"/>
      <w:numFmt w:val="bullet"/>
      <w:lvlText w:val=""/>
      <w:lvlJc w:val="left"/>
      <w:pPr>
        <w:ind w:left="1145" w:hanging="360"/>
      </w:pPr>
      <w:rPr>
        <w:rFonts w:ascii="Symbol" w:hAnsi="Symbol" w:hint="default"/>
        <w:b/>
      </w:rPr>
    </w:lvl>
    <w:lvl w:ilvl="1" w:tplc="FFFFFFFF">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2" w15:restartNumberingAfterBreak="0">
    <w:nsid w:val="2EB63B65"/>
    <w:multiLevelType w:val="hybridMultilevel"/>
    <w:tmpl w:val="893E9E7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388163E4"/>
    <w:multiLevelType w:val="hybridMultilevel"/>
    <w:tmpl w:val="D9368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B2664E7"/>
    <w:multiLevelType w:val="multilevel"/>
    <w:tmpl w:val="FE628AC2"/>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42E926D4"/>
    <w:multiLevelType w:val="hybridMultilevel"/>
    <w:tmpl w:val="9B082298"/>
    <w:lvl w:ilvl="0" w:tplc="04150011">
      <w:start w:val="1"/>
      <w:numFmt w:val="decimal"/>
      <w:lvlText w:val="%1)"/>
      <w:lvlJc w:val="left"/>
      <w:pPr>
        <w:ind w:left="720" w:hanging="360"/>
      </w:pPr>
      <w:rPr>
        <w:rFonts w:hint="default"/>
      </w:rPr>
    </w:lvl>
    <w:lvl w:ilvl="1" w:tplc="61C2D2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8B476D"/>
    <w:multiLevelType w:val="hybridMultilevel"/>
    <w:tmpl w:val="C4F6CA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E457E43"/>
    <w:multiLevelType w:val="multilevel"/>
    <w:tmpl w:val="38F6B8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33B5460"/>
    <w:multiLevelType w:val="multilevel"/>
    <w:tmpl w:val="EBF49D9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4F865A9"/>
    <w:multiLevelType w:val="multilevel"/>
    <w:tmpl w:val="FE628AC2"/>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578C538E"/>
    <w:multiLevelType w:val="hybridMultilevel"/>
    <w:tmpl w:val="9210E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5F1AC7"/>
    <w:multiLevelType w:val="hybridMultilevel"/>
    <w:tmpl w:val="04F6A8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7A847F7A"/>
    <w:multiLevelType w:val="multilevel"/>
    <w:tmpl w:val="EBF49D9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982881773">
    <w:abstractNumId w:val="4"/>
  </w:num>
  <w:num w:numId="2" w16cid:durableId="897060280">
    <w:abstractNumId w:val="5"/>
  </w:num>
  <w:num w:numId="3" w16cid:durableId="235938969">
    <w:abstractNumId w:val="9"/>
  </w:num>
  <w:num w:numId="4" w16cid:durableId="668367903">
    <w:abstractNumId w:val="7"/>
  </w:num>
  <w:num w:numId="5" w16cid:durableId="1976834498">
    <w:abstractNumId w:val="1"/>
  </w:num>
  <w:num w:numId="6" w16cid:durableId="1560288514">
    <w:abstractNumId w:val="22"/>
  </w:num>
  <w:num w:numId="7" w16cid:durableId="1950698422">
    <w:abstractNumId w:val="18"/>
  </w:num>
  <w:num w:numId="8" w16cid:durableId="829635517">
    <w:abstractNumId w:val="17"/>
  </w:num>
  <w:num w:numId="9" w16cid:durableId="104006040">
    <w:abstractNumId w:val="3"/>
  </w:num>
  <w:num w:numId="10" w16cid:durableId="286199327">
    <w:abstractNumId w:val="0"/>
  </w:num>
  <w:num w:numId="11" w16cid:durableId="746877669">
    <w:abstractNumId w:val="16"/>
  </w:num>
  <w:num w:numId="12" w16cid:durableId="306128513">
    <w:abstractNumId w:val="21"/>
  </w:num>
  <w:num w:numId="13" w16cid:durableId="1228420584">
    <w:abstractNumId w:val="10"/>
  </w:num>
  <w:num w:numId="14" w16cid:durableId="512764968">
    <w:abstractNumId w:val="6"/>
  </w:num>
  <w:num w:numId="15" w16cid:durableId="2022274142">
    <w:abstractNumId w:val="12"/>
  </w:num>
  <w:num w:numId="16" w16cid:durableId="666246804">
    <w:abstractNumId w:val="20"/>
  </w:num>
  <w:num w:numId="17" w16cid:durableId="1124350306">
    <w:abstractNumId w:val="13"/>
  </w:num>
  <w:num w:numId="18" w16cid:durableId="902177829">
    <w:abstractNumId w:val="8"/>
  </w:num>
  <w:num w:numId="19" w16cid:durableId="1041903482">
    <w:abstractNumId w:val="2"/>
  </w:num>
  <w:num w:numId="20" w16cid:durableId="1789200101">
    <w:abstractNumId w:val="19"/>
  </w:num>
  <w:num w:numId="21" w16cid:durableId="1841583445">
    <w:abstractNumId w:val="14"/>
  </w:num>
  <w:num w:numId="22" w16cid:durableId="777794832">
    <w:abstractNumId w:val="11"/>
  </w:num>
  <w:num w:numId="23" w16cid:durableId="130581927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B73"/>
    <w:rsid w:val="00006307"/>
    <w:rsid w:val="00006764"/>
    <w:rsid w:val="00007520"/>
    <w:rsid w:val="00020C0E"/>
    <w:rsid w:val="00036CBD"/>
    <w:rsid w:val="00036D8A"/>
    <w:rsid w:val="00037236"/>
    <w:rsid w:val="00037AB2"/>
    <w:rsid w:val="0004176A"/>
    <w:rsid w:val="00043C61"/>
    <w:rsid w:val="00054BBF"/>
    <w:rsid w:val="00070212"/>
    <w:rsid w:val="00077543"/>
    <w:rsid w:val="000A0971"/>
    <w:rsid w:val="000D5DDF"/>
    <w:rsid w:val="000E7BCE"/>
    <w:rsid w:val="000F7F66"/>
    <w:rsid w:val="0010208C"/>
    <w:rsid w:val="001065E6"/>
    <w:rsid w:val="00110E01"/>
    <w:rsid w:val="00116FC9"/>
    <w:rsid w:val="001206D7"/>
    <w:rsid w:val="00125338"/>
    <w:rsid w:val="001254BE"/>
    <w:rsid w:val="00130441"/>
    <w:rsid w:val="001406A0"/>
    <w:rsid w:val="001544AC"/>
    <w:rsid w:val="00154FB4"/>
    <w:rsid w:val="001633E6"/>
    <w:rsid w:val="00164D98"/>
    <w:rsid w:val="001751AF"/>
    <w:rsid w:val="00176295"/>
    <w:rsid w:val="00182B8B"/>
    <w:rsid w:val="00186BD5"/>
    <w:rsid w:val="00193BB0"/>
    <w:rsid w:val="001B11B0"/>
    <w:rsid w:val="001B2FBC"/>
    <w:rsid w:val="001B3B7F"/>
    <w:rsid w:val="001B4166"/>
    <w:rsid w:val="001B45CD"/>
    <w:rsid w:val="001B5199"/>
    <w:rsid w:val="001C3DD8"/>
    <w:rsid w:val="001C5D02"/>
    <w:rsid w:val="001D1B32"/>
    <w:rsid w:val="001E3127"/>
    <w:rsid w:val="001E413D"/>
    <w:rsid w:val="001E4465"/>
    <w:rsid w:val="001E7869"/>
    <w:rsid w:val="00211733"/>
    <w:rsid w:val="00215DFB"/>
    <w:rsid w:val="0022168A"/>
    <w:rsid w:val="0022487A"/>
    <w:rsid w:val="00224A4C"/>
    <w:rsid w:val="00224F50"/>
    <w:rsid w:val="0023081C"/>
    <w:rsid w:val="0023416B"/>
    <w:rsid w:val="00235337"/>
    <w:rsid w:val="002400F4"/>
    <w:rsid w:val="00253E45"/>
    <w:rsid w:val="00287A1D"/>
    <w:rsid w:val="00294AD3"/>
    <w:rsid w:val="00294C04"/>
    <w:rsid w:val="00296BC5"/>
    <w:rsid w:val="002A0557"/>
    <w:rsid w:val="002A0721"/>
    <w:rsid w:val="002A151F"/>
    <w:rsid w:val="002A348C"/>
    <w:rsid w:val="002A35F1"/>
    <w:rsid w:val="002B295C"/>
    <w:rsid w:val="002B4D37"/>
    <w:rsid w:val="002B5F49"/>
    <w:rsid w:val="002B6845"/>
    <w:rsid w:val="002C3F2F"/>
    <w:rsid w:val="002C597B"/>
    <w:rsid w:val="002D3082"/>
    <w:rsid w:val="002D5270"/>
    <w:rsid w:val="002E6487"/>
    <w:rsid w:val="003118FE"/>
    <w:rsid w:val="00312EC9"/>
    <w:rsid w:val="00322008"/>
    <w:rsid w:val="00323B6C"/>
    <w:rsid w:val="003323EE"/>
    <w:rsid w:val="00332676"/>
    <w:rsid w:val="00336F51"/>
    <w:rsid w:val="003411B6"/>
    <w:rsid w:val="00347CB4"/>
    <w:rsid w:val="003548ED"/>
    <w:rsid w:val="00376D29"/>
    <w:rsid w:val="003770A3"/>
    <w:rsid w:val="003B054F"/>
    <w:rsid w:val="003B1B47"/>
    <w:rsid w:val="003B262B"/>
    <w:rsid w:val="003B49D0"/>
    <w:rsid w:val="003C5563"/>
    <w:rsid w:val="003D6CC2"/>
    <w:rsid w:val="003E6467"/>
    <w:rsid w:val="003E6C6E"/>
    <w:rsid w:val="003F28CE"/>
    <w:rsid w:val="003F5591"/>
    <w:rsid w:val="00402D55"/>
    <w:rsid w:val="00405720"/>
    <w:rsid w:val="00412918"/>
    <w:rsid w:val="00414C13"/>
    <w:rsid w:val="004163B7"/>
    <w:rsid w:val="0041648F"/>
    <w:rsid w:val="00426EB9"/>
    <w:rsid w:val="0043425B"/>
    <w:rsid w:val="00437056"/>
    <w:rsid w:val="00452AB1"/>
    <w:rsid w:val="00452C27"/>
    <w:rsid w:val="004565EE"/>
    <w:rsid w:val="0046762A"/>
    <w:rsid w:val="00476F56"/>
    <w:rsid w:val="00494302"/>
    <w:rsid w:val="0049674F"/>
    <w:rsid w:val="004A6230"/>
    <w:rsid w:val="004B5B13"/>
    <w:rsid w:val="004C3981"/>
    <w:rsid w:val="004D5238"/>
    <w:rsid w:val="004E4A78"/>
    <w:rsid w:val="004F29DA"/>
    <w:rsid w:val="004F3D3F"/>
    <w:rsid w:val="004F6B63"/>
    <w:rsid w:val="00500B0A"/>
    <w:rsid w:val="0050290C"/>
    <w:rsid w:val="005074F0"/>
    <w:rsid w:val="00514223"/>
    <w:rsid w:val="00522743"/>
    <w:rsid w:val="00522ADE"/>
    <w:rsid w:val="0053634A"/>
    <w:rsid w:val="00537232"/>
    <w:rsid w:val="00543266"/>
    <w:rsid w:val="0055504B"/>
    <w:rsid w:val="0055687D"/>
    <w:rsid w:val="005762A8"/>
    <w:rsid w:val="005774AD"/>
    <w:rsid w:val="00581364"/>
    <w:rsid w:val="0058606D"/>
    <w:rsid w:val="005904CD"/>
    <w:rsid w:val="005B0CE8"/>
    <w:rsid w:val="005B6080"/>
    <w:rsid w:val="005D181F"/>
    <w:rsid w:val="005D1A17"/>
    <w:rsid w:val="005D539B"/>
    <w:rsid w:val="005E70BF"/>
    <w:rsid w:val="005F2A8A"/>
    <w:rsid w:val="005F4B50"/>
    <w:rsid w:val="00613BAE"/>
    <w:rsid w:val="00617053"/>
    <w:rsid w:val="00636C8D"/>
    <w:rsid w:val="006419D2"/>
    <w:rsid w:val="00645281"/>
    <w:rsid w:val="00653C54"/>
    <w:rsid w:val="006557EB"/>
    <w:rsid w:val="00660366"/>
    <w:rsid w:val="00667059"/>
    <w:rsid w:val="0068524E"/>
    <w:rsid w:val="00685BA9"/>
    <w:rsid w:val="00687DCE"/>
    <w:rsid w:val="006910B5"/>
    <w:rsid w:val="006B17EB"/>
    <w:rsid w:val="006B1856"/>
    <w:rsid w:val="006C3A0C"/>
    <w:rsid w:val="006C4FB9"/>
    <w:rsid w:val="006E0F1F"/>
    <w:rsid w:val="007067B8"/>
    <w:rsid w:val="00706A8C"/>
    <w:rsid w:val="00706B73"/>
    <w:rsid w:val="00710404"/>
    <w:rsid w:val="00710542"/>
    <w:rsid w:val="007105B8"/>
    <w:rsid w:val="00717054"/>
    <w:rsid w:val="00725575"/>
    <w:rsid w:val="00725C1B"/>
    <w:rsid w:val="00730717"/>
    <w:rsid w:val="00741AED"/>
    <w:rsid w:val="0074258C"/>
    <w:rsid w:val="00746CBA"/>
    <w:rsid w:val="00750352"/>
    <w:rsid w:val="007639EA"/>
    <w:rsid w:val="0077180F"/>
    <w:rsid w:val="00777755"/>
    <w:rsid w:val="00780667"/>
    <w:rsid w:val="007823FC"/>
    <w:rsid w:val="007875E5"/>
    <w:rsid w:val="007876AC"/>
    <w:rsid w:val="0079606B"/>
    <w:rsid w:val="007C7B66"/>
    <w:rsid w:val="007D59CB"/>
    <w:rsid w:val="007E5863"/>
    <w:rsid w:val="007E6DA0"/>
    <w:rsid w:val="007E7AE9"/>
    <w:rsid w:val="007F1AA6"/>
    <w:rsid w:val="007F4900"/>
    <w:rsid w:val="007F7310"/>
    <w:rsid w:val="00800B7B"/>
    <w:rsid w:val="00803125"/>
    <w:rsid w:val="00827E02"/>
    <w:rsid w:val="0083082E"/>
    <w:rsid w:val="00830964"/>
    <w:rsid w:val="00836F09"/>
    <w:rsid w:val="00850853"/>
    <w:rsid w:val="008515D6"/>
    <w:rsid w:val="008710E5"/>
    <w:rsid w:val="00893BFA"/>
    <w:rsid w:val="008B32F6"/>
    <w:rsid w:val="008C2FEB"/>
    <w:rsid w:val="008E5787"/>
    <w:rsid w:val="008E5CE2"/>
    <w:rsid w:val="008F09B4"/>
    <w:rsid w:val="008F7E4A"/>
    <w:rsid w:val="00906277"/>
    <w:rsid w:val="00912213"/>
    <w:rsid w:val="009140C8"/>
    <w:rsid w:val="00922B22"/>
    <w:rsid w:val="009255F2"/>
    <w:rsid w:val="009268A7"/>
    <w:rsid w:val="00936637"/>
    <w:rsid w:val="00945C7A"/>
    <w:rsid w:val="009538F2"/>
    <w:rsid w:val="00954305"/>
    <w:rsid w:val="00961F77"/>
    <w:rsid w:val="00963D04"/>
    <w:rsid w:val="009831A7"/>
    <w:rsid w:val="009838D2"/>
    <w:rsid w:val="00985205"/>
    <w:rsid w:val="0099407B"/>
    <w:rsid w:val="009A75AB"/>
    <w:rsid w:val="009B0521"/>
    <w:rsid w:val="009B5EBF"/>
    <w:rsid w:val="009B7503"/>
    <w:rsid w:val="009C4D09"/>
    <w:rsid w:val="009C7195"/>
    <w:rsid w:val="009D2565"/>
    <w:rsid w:val="009E7C32"/>
    <w:rsid w:val="00A00AEE"/>
    <w:rsid w:val="00A00D76"/>
    <w:rsid w:val="00A032B9"/>
    <w:rsid w:val="00A04DFE"/>
    <w:rsid w:val="00A071AB"/>
    <w:rsid w:val="00A11AB7"/>
    <w:rsid w:val="00A1772A"/>
    <w:rsid w:val="00A202EF"/>
    <w:rsid w:val="00A363DE"/>
    <w:rsid w:val="00A4666A"/>
    <w:rsid w:val="00A50991"/>
    <w:rsid w:val="00A50EC9"/>
    <w:rsid w:val="00A60407"/>
    <w:rsid w:val="00A6331D"/>
    <w:rsid w:val="00A64DA3"/>
    <w:rsid w:val="00A6718E"/>
    <w:rsid w:val="00A87ADF"/>
    <w:rsid w:val="00A91CE5"/>
    <w:rsid w:val="00AC3404"/>
    <w:rsid w:val="00AE2852"/>
    <w:rsid w:val="00AF59B8"/>
    <w:rsid w:val="00AF6A99"/>
    <w:rsid w:val="00B03027"/>
    <w:rsid w:val="00B04AEB"/>
    <w:rsid w:val="00B1572B"/>
    <w:rsid w:val="00B242E7"/>
    <w:rsid w:val="00B258AE"/>
    <w:rsid w:val="00B269D8"/>
    <w:rsid w:val="00B3397C"/>
    <w:rsid w:val="00B360D1"/>
    <w:rsid w:val="00B36852"/>
    <w:rsid w:val="00B52728"/>
    <w:rsid w:val="00B70668"/>
    <w:rsid w:val="00B709E9"/>
    <w:rsid w:val="00B760D5"/>
    <w:rsid w:val="00B80259"/>
    <w:rsid w:val="00B802BA"/>
    <w:rsid w:val="00B82415"/>
    <w:rsid w:val="00B84982"/>
    <w:rsid w:val="00B85C75"/>
    <w:rsid w:val="00B87A90"/>
    <w:rsid w:val="00B90A15"/>
    <w:rsid w:val="00BA1CF6"/>
    <w:rsid w:val="00BA5D06"/>
    <w:rsid w:val="00BB33C4"/>
    <w:rsid w:val="00BC1555"/>
    <w:rsid w:val="00BD47E7"/>
    <w:rsid w:val="00BF60BD"/>
    <w:rsid w:val="00BF7A13"/>
    <w:rsid w:val="00C241C7"/>
    <w:rsid w:val="00C42603"/>
    <w:rsid w:val="00C43D19"/>
    <w:rsid w:val="00C61B21"/>
    <w:rsid w:val="00C65DED"/>
    <w:rsid w:val="00C66B5E"/>
    <w:rsid w:val="00C67964"/>
    <w:rsid w:val="00C72E0C"/>
    <w:rsid w:val="00C744AB"/>
    <w:rsid w:val="00C746D7"/>
    <w:rsid w:val="00C82CD5"/>
    <w:rsid w:val="00C97E2E"/>
    <w:rsid w:val="00CA699B"/>
    <w:rsid w:val="00CB203D"/>
    <w:rsid w:val="00CE473B"/>
    <w:rsid w:val="00CE5799"/>
    <w:rsid w:val="00CF1457"/>
    <w:rsid w:val="00D0059B"/>
    <w:rsid w:val="00D01F1B"/>
    <w:rsid w:val="00D04F25"/>
    <w:rsid w:val="00D05195"/>
    <w:rsid w:val="00D06F6A"/>
    <w:rsid w:val="00D13E65"/>
    <w:rsid w:val="00D20C6B"/>
    <w:rsid w:val="00D228FC"/>
    <w:rsid w:val="00D27910"/>
    <w:rsid w:val="00D421F7"/>
    <w:rsid w:val="00D559F7"/>
    <w:rsid w:val="00D568DE"/>
    <w:rsid w:val="00D65B36"/>
    <w:rsid w:val="00D75551"/>
    <w:rsid w:val="00D7769D"/>
    <w:rsid w:val="00D77E62"/>
    <w:rsid w:val="00D8220F"/>
    <w:rsid w:val="00D826FA"/>
    <w:rsid w:val="00D83FB7"/>
    <w:rsid w:val="00DA071A"/>
    <w:rsid w:val="00DA66AF"/>
    <w:rsid w:val="00DA6803"/>
    <w:rsid w:val="00DB37CB"/>
    <w:rsid w:val="00DC00C4"/>
    <w:rsid w:val="00DC14F2"/>
    <w:rsid w:val="00DC4405"/>
    <w:rsid w:val="00DC454A"/>
    <w:rsid w:val="00DE097D"/>
    <w:rsid w:val="00DE2836"/>
    <w:rsid w:val="00DF443D"/>
    <w:rsid w:val="00DF7A36"/>
    <w:rsid w:val="00E02EA0"/>
    <w:rsid w:val="00E047B6"/>
    <w:rsid w:val="00E04B6F"/>
    <w:rsid w:val="00E063CA"/>
    <w:rsid w:val="00E07F12"/>
    <w:rsid w:val="00E221A3"/>
    <w:rsid w:val="00E34186"/>
    <w:rsid w:val="00E4277D"/>
    <w:rsid w:val="00E44BA9"/>
    <w:rsid w:val="00E471BB"/>
    <w:rsid w:val="00E47836"/>
    <w:rsid w:val="00E51CA8"/>
    <w:rsid w:val="00E60822"/>
    <w:rsid w:val="00E620E8"/>
    <w:rsid w:val="00E65DE7"/>
    <w:rsid w:val="00E675DC"/>
    <w:rsid w:val="00E813F4"/>
    <w:rsid w:val="00E87862"/>
    <w:rsid w:val="00E925C4"/>
    <w:rsid w:val="00E9304C"/>
    <w:rsid w:val="00E941E8"/>
    <w:rsid w:val="00EA5386"/>
    <w:rsid w:val="00EB3F82"/>
    <w:rsid w:val="00EE63D6"/>
    <w:rsid w:val="00EF10A9"/>
    <w:rsid w:val="00EF2D70"/>
    <w:rsid w:val="00F001B7"/>
    <w:rsid w:val="00F07AB0"/>
    <w:rsid w:val="00F17381"/>
    <w:rsid w:val="00F21FD1"/>
    <w:rsid w:val="00F25AB9"/>
    <w:rsid w:val="00F500FC"/>
    <w:rsid w:val="00F5508C"/>
    <w:rsid w:val="00F66116"/>
    <w:rsid w:val="00F70942"/>
    <w:rsid w:val="00F775F9"/>
    <w:rsid w:val="00F77CAF"/>
    <w:rsid w:val="00FA4831"/>
    <w:rsid w:val="00FA4E71"/>
    <w:rsid w:val="00FC2C80"/>
    <w:rsid w:val="00FC3631"/>
    <w:rsid w:val="00FC3ED5"/>
    <w:rsid w:val="00FC4E3B"/>
    <w:rsid w:val="00FE4C1E"/>
    <w:rsid w:val="00FE54CA"/>
    <w:rsid w:val="00FF24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7E6B4"/>
  <w15:docId w15:val="{61931E4E-16D8-4B19-9BAA-5CC10612E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21A3"/>
  </w:style>
  <w:style w:type="paragraph" w:styleId="Nagwek2">
    <w:name w:val="heading 2"/>
    <w:basedOn w:val="Normalny"/>
    <w:link w:val="Nagwek2Znak"/>
    <w:uiPriority w:val="9"/>
    <w:qFormat/>
    <w:rsid w:val="008E5CE2"/>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unhideWhenUsed/>
    <w:qFormat/>
    <w:rsid w:val="00402D55"/>
    <w:pPr>
      <w:keepNext/>
      <w:keepLines/>
      <w:spacing w:before="200" w:after="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iPriority w:val="9"/>
    <w:unhideWhenUsed/>
    <w:qFormat/>
    <w:rsid w:val="008508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06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6B73"/>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unhideWhenUsed/>
    <w:rsid w:val="0053634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53634A"/>
    <w:rPr>
      <w:b/>
      <w:bCs/>
    </w:rPr>
  </w:style>
  <w:style w:type="paragraph" w:styleId="Akapitzlist">
    <w:name w:val="List Paragraph"/>
    <w:aliases w:val="Sl_Akapit z listą,Akapit z listą1,BulletC,Normal,Akapit z listą31,Normalny2,Akapit z listą32,maz_wyliczenie,opis dzialania,K-P_odwolanie,A_wyliczenie,Akapit z listą;1_literowka,Literowanie,1_literowka,1_literowka Znak,Numerowanie,Obiekt"/>
    <w:basedOn w:val="Normalny"/>
    <w:link w:val="AkapitzlistZnak"/>
    <w:uiPriority w:val="34"/>
    <w:qFormat/>
    <w:rsid w:val="001C5D02"/>
    <w:pPr>
      <w:ind w:left="720"/>
      <w:contextualSpacing/>
    </w:pPr>
  </w:style>
  <w:style w:type="character" w:customStyle="1" w:styleId="Nagwek2Znak">
    <w:name w:val="Nagłówek 2 Znak"/>
    <w:basedOn w:val="Domylnaczcionkaakapitu"/>
    <w:link w:val="Nagwek2"/>
    <w:uiPriority w:val="9"/>
    <w:rsid w:val="008E5CE2"/>
    <w:rPr>
      <w:rFonts w:ascii="Times New Roman" w:eastAsia="Times New Roman" w:hAnsi="Times New Roman" w:cs="Times New Roman"/>
      <w:b/>
      <w:bCs/>
      <w:sz w:val="36"/>
      <w:szCs w:val="36"/>
      <w:lang w:eastAsia="pl-PL"/>
    </w:rPr>
  </w:style>
  <w:style w:type="character" w:customStyle="1" w:styleId="AkapitzlistZnak">
    <w:name w:val="Akapit z listą Znak"/>
    <w:aliases w:val="Sl_Akapit z listą Znak,Akapit z listą1 Znak,BulletC Znak,Normal Znak,Akapit z listą31 Znak,Normalny2 Znak,Akapit z listą32 Znak,maz_wyliczenie Znak,opis dzialania Znak,K-P_odwolanie Znak,A_wyliczenie Znak,Literowanie Znak,Obiekt Znak"/>
    <w:link w:val="Akapitzlist"/>
    <w:uiPriority w:val="34"/>
    <w:qFormat/>
    <w:locked/>
    <w:rsid w:val="001E413D"/>
  </w:style>
  <w:style w:type="paragraph" w:styleId="Tekstprzypisudolnego">
    <w:name w:val="footnote text"/>
    <w:basedOn w:val="Normalny"/>
    <w:link w:val="TekstprzypisudolnegoZnak"/>
    <w:uiPriority w:val="99"/>
    <w:semiHidden/>
    <w:unhideWhenUsed/>
    <w:rsid w:val="003F559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F5591"/>
    <w:rPr>
      <w:sz w:val="20"/>
      <w:szCs w:val="20"/>
    </w:rPr>
  </w:style>
  <w:style w:type="character" w:styleId="Odwoanieprzypisudolnego">
    <w:name w:val="footnote reference"/>
    <w:basedOn w:val="Domylnaczcionkaakapitu"/>
    <w:uiPriority w:val="99"/>
    <w:semiHidden/>
    <w:unhideWhenUsed/>
    <w:rsid w:val="003F5591"/>
    <w:rPr>
      <w:vertAlign w:val="superscript"/>
    </w:rPr>
  </w:style>
  <w:style w:type="character" w:styleId="Uwydatnienie">
    <w:name w:val="Emphasis"/>
    <w:basedOn w:val="Domylnaczcionkaakapitu"/>
    <w:uiPriority w:val="20"/>
    <w:qFormat/>
    <w:rsid w:val="00154FB4"/>
    <w:rPr>
      <w:i/>
      <w:iCs/>
    </w:rPr>
  </w:style>
  <w:style w:type="paragraph" w:styleId="Poprawka">
    <w:name w:val="Revision"/>
    <w:hidden/>
    <w:uiPriority w:val="99"/>
    <w:semiHidden/>
    <w:rsid w:val="00253E45"/>
    <w:pPr>
      <w:spacing w:after="0" w:line="240" w:lineRule="auto"/>
    </w:pPr>
  </w:style>
  <w:style w:type="paragraph" w:styleId="Tekstdymka">
    <w:name w:val="Balloon Text"/>
    <w:basedOn w:val="Normalny"/>
    <w:link w:val="TekstdymkaZnak"/>
    <w:uiPriority w:val="99"/>
    <w:semiHidden/>
    <w:unhideWhenUsed/>
    <w:rsid w:val="00F6611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66116"/>
    <w:rPr>
      <w:rFonts w:ascii="Tahoma" w:hAnsi="Tahoma" w:cs="Tahoma"/>
      <w:sz w:val="16"/>
      <w:szCs w:val="16"/>
    </w:rPr>
  </w:style>
  <w:style w:type="character" w:customStyle="1" w:styleId="Teksttreci2">
    <w:name w:val="Tekst treści (2)_"/>
    <w:basedOn w:val="Domylnaczcionkaakapitu"/>
    <w:link w:val="Teksttreci20"/>
    <w:rsid w:val="009268A7"/>
    <w:rPr>
      <w:rFonts w:cs="Calibri"/>
      <w:shd w:val="clear" w:color="auto" w:fill="FFFFFF"/>
    </w:rPr>
  </w:style>
  <w:style w:type="paragraph" w:customStyle="1" w:styleId="Teksttreci20">
    <w:name w:val="Tekst treści (2)"/>
    <w:basedOn w:val="Normalny"/>
    <w:link w:val="Teksttreci2"/>
    <w:rsid w:val="009268A7"/>
    <w:pPr>
      <w:widowControl w:val="0"/>
      <w:shd w:val="clear" w:color="auto" w:fill="FFFFFF"/>
      <w:spacing w:before="180" w:after="60" w:line="269" w:lineRule="exact"/>
      <w:ind w:hanging="380"/>
      <w:jc w:val="both"/>
    </w:pPr>
    <w:rPr>
      <w:rFonts w:cs="Calibri"/>
    </w:rPr>
  </w:style>
  <w:style w:type="character" w:customStyle="1" w:styleId="Nagwek3Znak">
    <w:name w:val="Nagłówek 3 Znak"/>
    <w:basedOn w:val="Domylnaczcionkaakapitu"/>
    <w:link w:val="Nagwek3"/>
    <w:uiPriority w:val="9"/>
    <w:rsid w:val="00402D55"/>
    <w:rPr>
      <w:rFonts w:asciiTheme="majorHAnsi" w:eastAsiaTheme="majorEastAsia" w:hAnsiTheme="majorHAnsi" w:cstheme="majorBidi"/>
      <w:b/>
      <w:bCs/>
      <w:color w:val="4472C4" w:themeColor="accent1"/>
    </w:rPr>
  </w:style>
  <w:style w:type="character" w:customStyle="1" w:styleId="Nagwek4Znak">
    <w:name w:val="Nagłówek 4 Znak"/>
    <w:basedOn w:val="Domylnaczcionkaakapitu"/>
    <w:link w:val="Nagwek4"/>
    <w:uiPriority w:val="9"/>
    <w:rsid w:val="00850853"/>
    <w:rPr>
      <w:rFonts w:asciiTheme="majorHAnsi" w:eastAsiaTheme="majorEastAsia" w:hAnsiTheme="majorHAnsi" w:cstheme="majorBidi"/>
      <w:i/>
      <w:iCs/>
      <w:color w:val="2F5496" w:themeColor="accent1" w:themeShade="BF"/>
    </w:rPr>
  </w:style>
  <w:style w:type="character" w:customStyle="1" w:styleId="mx-05">
    <w:name w:val="mx-0.5"/>
    <w:basedOn w:val="Domylnaczcionkaakapitu"/>
    <w:rsid w:val="008F7E4A"/>
  </w:style>
  <w:style w:type="paragraph" w:styleId="Nagwek">
    <w:name w:val="header"/>
    <w:basedOn w:val="Normalny"/>
    <w:link w:val="NagwekZnak"/>
    <w:uiPriority w:val="99"/>
    <w:unhideWhenUsed/>
    <w:rsid w:val="00EF2D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2D70"/>
  </w:style>
  <w:style w:type="paragraph" w:styleId="Stopka">
    <w:name w:val="footer"/>
    <w:basedOn w:val="Normalny"/>
    <w:link w:val="StopkaZnak"/>
    <w:uiPriority w:val="99"/>
    <w:unhideWhenUsed/>
    <w:rsid w:val="00EF2D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2D70"/>
  </w:style>
  <w:style w:type="character" w:customStyle="1" w:styleId="markedcontent">
    <w:name w:val="markedcontent"/>
    <w:basedOn w:val="Domylnaczcionkaakapitu"/>
    <w:rsid w:val="00FE4C1E"/>
  </w:style>
  <w:style w:type="character" w:customStyle="1" w:styleId="vkekvd">
    <w:name w:val="vkekvd"/>
    <w:basedOn w:val="Domylnaczcionkaakapitu"/>
    <w:rsid w:val="00A11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907">
      <w:bodyDiv w:val="1"/>
      <w:marLeft w:val="0"/>
      <w:marRight w:val="0"/>
      <w:marTop w:val="0"/>
      <w:marBottom w:val="0"/>
      <w:divBdr>
        <w:top w:val="none" w:sz="0" w:space="0" w:color="auto"/>
        <w:left w:val="none" w:sz="0" w:space="0" w:color="auto"/>
        <w:bottom w:val="none" w:sz="0" w:space="0" w:color="auto"/>
        <w:right w:val="none" w:sz="0" w:space="0" w:color="auto"/>
      </w:divBdr>
    </w:div>
    <w:div w:id="81413922">
      <w:bodyDiv w:val="1"/>
      <w:marLeft w:val="0"/>
      <w:marRight w:val="0"/>
      <w:marTop w:val="0"/>
      <w:marBottom w:val="0"/>
      <w:divBdr>
        <w:top w:val="none" w:sz="0" w:space="0" w:color="auto"/>
        <w:left w:val="none" w:sz="0" w:space="0" w:color="auto"/>
        <w:bottom w:val="none" w:sz="0" w:space="0" w:color="auto"/>
        <w:right w:val="none" w:sz="0" w:space="0" w:color="auto"/>
      </w:divBdr>
    </w:div>
    <w:div w:id="89283276">
      <w:bodyDiv w:val="1"/>
      <w:marLeft w:val="0"/>
      <w:marRight w:val="0"/>
      <w:marTop w:val="0"/>
      <w:marBottom w:val="0"/>
      <w:divBdr>
        <w:top w:val="none" w:sz="0" w:space="0" w:color="auto"/>
        <w:left w:val="none" w:sz="0" w:space="0" w:color="auto"/>
        <w:bottom w:val="none" w:sz="0" w:space="0" w:color="auto"/>
        <w:right w:val="none" w:sz="0" w:space="0" w:color="auto"/>
      </w:divBdr>
      <w:divsChild>
        <w:div w:id="1646080714">
          <w:marLeft w:val="0"/>
          <w:marRight w:val="0"/>
          <w:marTop w:val="0"/>
          <w:marBottom w:val="0"/>
          <w:divBdr>
            <w:top w:val="none" w:sz="0" w:space="0" w:color="auto"/>
            <w:left w:val="none" w:sz="0" w:space="0" w:color="auto"/>
            <w:bottom w:val="none" w:sz="0" w:space="0" w:color="auto"/>
            <w:right w:val="none" w:sz="0" w:space="0" w:color="auto"/>
          </w:divBdr>
          <w:divsChild>
            <w:div w:id="569116221">
              <w:marLeft w:val="0"/>
              <w:marRight w:val="0"/>
              <w:marTop w:val="0"/>
              <w:marBottom w:val="0"/>
              <w:divBdr>
                <w:top w:val="none" w:sz="0" w:space="0" w:color="auto"/>
                <w:left w:val="none" w:sz="0" w:space="0" w:color="auto"/>
                <w:bottom w:val="none" w:sz="0" w:space="0" w:color="auto"/>
                <w:right w:val="none" w:sz="0" w:space="0" w:color="auto"/>
              </w:divBdr>
              <w:divsChild>
                <w:div w:id="553665078">
                  <w:marLeft w:val="0"/>
                  <w:marRight w:val="0"/>
                  <w:marTop w:val="0"/>
                  <w:marBottom w:val="0"/>
                  <w:divBdr>
                    <w:top w:val="none" w:sz="0" w:space="0" w:color="auto"/>
                    <w:left w:val="none" w:sz="0" w:space="0" w:color="auto"/>
                    <w:bottom w:val="none" w:sz="0" w:space="0" w:color="auto"/>
                    <w:right w:val="none" w:sz="0" w:space="0" w:color="auto"/>
                  </w:divBdr>
                  <w:divsChild>
                    <w:div w:id="1698659164">
                      <w:marLeft w:val="0"/>
                      <w:marRight w:val="0"/>
                      <w:marTop w:val="0"/>
                      <w:marBottom w:val="0"/>
                      <w:divBdr>
                        <w:top w:val="none" w:sz="0" w:space="0" w:color="auto"/>
                        <w:left w:val="none" w:sz="0" w:space="0" w:color="auto"/>
                        <w:bottom w:val="none" w:sz="0" w:space="0" w:color="auto"/>
                        <w:right w:val="none" w:sz="0" w:space="0" w:color="auto"/>
                      </w:divBdr>
                      <w:divsChild>
                        <w:div w:id="323437872">
                          <w:marLeft w:val="0"/>
                          <w:marRight w:val="0"/>
                          <w:marTop w:val="0"/>
                          <w:marBottom w:val="0"/>
                          <w:divBdr>
                            <w:top w:val="none" w:sz="0" w:space="0" w:color="auto"/>
                            <w:left w:val="none" w:sz="0" w:space="0" w:color="auto"/>
                            <w:bottom w:val="none" w:sz="0" w:space="0" w:color="auto"/>
                            <w:right w:val="none" w:sz="0" w:space="0" w:color="auto"/>
                          </w:divBdr>
                          <w:divsChild>
                            <w:div w:id="1731725690">
                              <w:marLeft w:val="0"/>
                              <w:marRight w:val="0"/>
                              <w:marTop w:val="0"/>
                              <w:marBottom w:val="0"/>
                              <w:divBdr>
                                <w:top w:val="none" w:sz="0" w:space="0" w:color="auto"/>
                                <w:left w:val="none" w:sz="0" w:space="0" w:color="auto"/>
                                <w:bottom w:val="none" w:sz="0" w:space="0" w:color="auto"/>
                                <w:right w:val="none" w:sz="0" w:space="0" w:color="auto"/>
                              </w:divBdr>
                              <w:divsChild>
                                <w:div w:id="772364754">
                                  <w:marLeft w:val="0"/>
                                  <w:marRight w:val="0"/>
                                  <w:marTop w:val="0"/>
                                  <w:marBottom w:val="0"/>
                                  <w:divBdr>
                                    <w:top w:val="none" w:sz="0" w:space="0" w:color="auto"/>
                                    <w:left w:val="none" w:sz="0" w:space="0" w:color="auto"/>
                                    <w:bottom w:val="none" w:sz="0" w:space="0" w:color="auto"/>
                                    <w:right w:val="none" w:sz="0" w:space="0" w:color="auto"/>
                                  </w:divBdr>
                                  <w:divsChild>
                                    <w:div w:id="556935612">
                                      <w:marLeft w:val="0"/>
                                      <w:marRight w:val="0"/>
                                      <w:marTop w:val="0"/>
                                      <w:marBottom w:val="0"/>
                                      <w:divBdr>
                                        <w:top w:val="none" w:sz="0" w:space="0" w:color="auto"/>
                                        <w:left w:val="none" w:sz="0" w:space="0" w:color="auto"/>
                                        <w:bottom w:val="none" w:sz="0" w:space="0" w:color="auto"/>
                                        <w:right w:val="none" w:sz="0" w:space="0" w:color="auto"/>
                                      </w:divBdr>
                                      <w:divsChild>
                                        <w:div w:id="1626622702">
                                          <w:marLeft w:val="0"/>
                                          <w:marRight w:val="0"/>
                                          <w:marTop w:val="0"/>
                                          <w:marBottom w:val="0"/>
                                          <w:divBdr>
                                            <w:top w:val="none" w:sz="0" w:space="0" w:color="auto"/>
                                            <w:left w:val="none" w:sz="0" w:space="0" w:color="auto"/>
                                            <w:bottom w:val="none" w:sz="0" w:space="0" w:color="auto"/>
                                            <w:right w:val="none" w:sz="0" w:space="0" w:color="auto"/>
                                          </w:divBdr>
                                          <w:divsChild>
                                            <w:div w:id="1038503604">
                                              <w:marLeft w:val="0"/>
                                              <w:marRight w:val="0"/>
                                              <w:marTop w:val="0"/>
                                              <w:marBottom w:val="0"/>
                                              <w:divBdr>
                                                <w:top w:val="none" w:sz="0" w:space="0" w:color="auto"/>
                                                <w:left w:val="none" w:sz="0" w:space="0" w:color="auto"/>
                                                <w:bottom w:val="none" w:sz="0" w:space="0" w:color="auto"/>
                                                <w:right w:val="none" w:sz="0" w:space="0" w:color="auto"/>
                                              </w:divBdr>
                                              <w:divsChild>
                                                <w:div w:id="1639411695">
                                                  <w:marLeft w:val="0"/>
                                                  <w:marRight w:val="0"/>
                                                  <w:marTop w:val="0"/>
                                                  <w:marBottom w:val="0"/>
                                                  <w:divBdr>
                                                    <w:top w:val="none" w:sz="0" w:space="0" w:color="auto"/>
                                                    <w:left w:val="none" w:sz="0" w:space="0" w:color="auto"/>
                                                    <w:bottom w:val="none" w:sz="0" w:space="0" w:color="auto"/>
                                                    <w:right w:val="none" w:sz="0" w:space="0" w:color="auto"/>
                                                  </w:divBdr>
                                                  <w:divsChild>
                                                    <w:div w:id="366610955">
                                                      <w:marLeft w:val="0"/>
                                                      <w:marRight w:val="0"/>
                                                      <w:marTop w:val="0"/>
                                                      <w:marBottom w:val="0"/>
                                                      <w:divBdr>
                                                        <w:top w:val="none" w:sz="0" w:space="0" w:color="auto"/>
                                                        <w:left w:val="none" w:sz="0" w:space="0" w:color="auto"/>
                                                        <w:bottom w:val="none" w:sz="0" w:space="0" w:color="auto"/>
                                                        <w:right w:val="none" w:sz="0" w:space="0" w:color="auto"/>
                                                      </w:divBdr>
                                                      <w:divsChild>
                                                        <w:div w:id="1840922872">
                                                          <w:marLeft w:val="0"/>
                                                          <w:marRight w:val="0"/>
                                                          <w:marTop w:val="0"/>
                                                          <w:marBottom w:val="0"/>
                                                          <w:divBdr>
                                                            <w:top w:val="none" w:sz="0" w:space="0" w:color="auto"/>
                                                            <w:left w:val="none" w:sz="0" w:space="0" w:color="auto"/>
                                                            <w:bottom w:val="none" w:sz="0" w:space="0" w:color="auto"/>
                                                            <w:right w:val="none" w:sz="0" w:space="0" w:color="auto"/>
                                                          </w:divBdr>
                                                          <w:divsChild>
                                                            <w:div w:id="96674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206380">
      <w:bodyDiv w:val="1"/>
      <w:marLeft w:val="0"/>
      <w:marRight w:val="0"/>
      <w:marTop w:val="0"/>
      <w:marBottom w:val="0"/>
      <w:divBdr>
        <w:top w:val="none" w:sz="0" w:space="0" w:color="auto"/>
        <w:left w:val="none" w:sz="0" w:space="0" w:color="auto"/>
        <w:bottom w:val="none" w:sz="0" w:space="0" w:color="auto"/>
        <w:right w:val="none" w:sz="0" w:space="0" w:color="auto"/>
      </w:divBdr>
    </w:div>
    <w:div w:id="124126416">
      <w:bodyDiv w:val="1"/>
      <w:marLeft w:val="0"/>
      <w:marRight w:val="0"/>
      <w:marTop w:val="0"/>
      <w:marBottom w:val="0"/>
      <w:divBdr>
        <w:top w:val="none" w:sz="0" w:space="0" w:color="auto"/>
        <w:left w:val="none" w:sz="0" w:space="0" w:color="auto"/>
        <w:bottom w:val="none" w:sz="0" w:space="0" w:color="auto"/>
        <w:right w:val="none" w:sz="0" w:space="0" w:color="auto"/>
      </w:divBdr>
    </w:div>
    <w:div w:id="143743264">
      <w:bodyDiv w:val="1"/>
      <w:marLeft w:val="0"/>
      <w:marRight w:val="0"/>
      <w:marTop w:val="0"/>
      <w:marBottom w:val="0"/>
      <w:divBdr>
        <w:top w:val="none" w:sz="0" w:space="0" w:color="auto"/>
        <w:left w:val="none" w:sz="0" w:space="0" w:color="auto"/>
        <w:bottom w:val="none" w:sz="0" w:space="0" w:color="auto"/>
        <w:right w:val="none" w:sz="0" w:space="0" w:color="auto"/>
      </w:divBdr>
      <w:divsChild>
        <w:div w:id="1244415278">
          <w:marLeft w:val="0"/>
          <w:marRight w:val="0"/>
          <w:marTop w:val="0"/>
          <w:marBottom w:val="0"/>
          <w:divBdr>
            <w:top w:val="none" w:sz="0" w:space="0" w:color="auto"/>
            <w:left w:val="none" w:sz="0" w:space="0" w:color="auto"/>
            <w:bottom w:val="none" w:sz="0" w:space="0" w:color="auto"/>
            <w:right w:val="none" w:sz="0" w:space="0" w:color="auto"/>
          </w:divBdr>
          <w:divsChild>
            <w:div w:id="23555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1011">
      <w:bodyDiv w:val="1"/>
      <w:marLeft w:val="0"/>
      <w:marRight w:val="0"/>
      <w:marTop w:val="0"/>
      <w:marBottom w:val="0"/>
      <w:divBdr>
        <w:top w:val="none" w:sz="0" w:space="0" w:color="auto"/>
        <w:left w:val="none" w:sz="0" w:space="0" w:color="auto"/>
        <w:bottom w:val="none" w:sz="0" w:space="0" w:color="auto"/>
        <w:right w:val="none" w:sz="0" w:space="0" w:color="auto"/>
      </w:divBdr>
    </w:div>
    <w:div w:id="192620712">
      <w:bodyDiv w:val="1"/>
      <w:marLeft w:val="0"/>
      <w:marRight w:val="0"/>
      <w:marTop w:val="0"/>
      <w:marBottom w:val="0"/>
      <w:divBdr>
        <w:top w:val="none" w:sz="0" w:space="0" w:color="auto"/>
        <w:left w:val="none" w:sz="0" w:space="0" w:color="auto"/>
        <w:bottom w:val="none" w:sz="0" w:space="0" w:color="auto"/>
        <w:right w:val="none" w:sz="0" w:space="0" w:color="auto"/>
      </w:divBdr>
    </w:div>
    <w:div w:id="193275166">
      <w:bodyDiv w:val="1"/>
      <w:marLeft w:val="0"/>
      <w:marRight w:val="0"/>
      <w:marTop w:val="0"/>
      <w:marBottom w:val="0"/>
      <w:divBdr>
        <w:top w:val="none" w:sz="0" w:space="0" w:color="auto"/>
        <w:left w:val="none" w:sz="0" w:space="0" w:color="auto"/>
        <w:bottom w:val="none" w:sz="0" w:space="0" w:color="auto"/>
        <w:right w:val="none" w:sz="0" w:space="0" w:color="auto"/>
      </w:divBdr>
    </w:div>
    <w:div w:id="230237746">
      <w:bodyDiv w:val="1"/>
      <w:marLeft w:val="0"/>
      <w:marRight w:val="0"/>
      <w:marTop w:val="0"/>
      <w:marBottom w:val="0"/>
      <w:divBdr>
        <w:top w:val="none" w:sz="0" w:space="0" w:color="auto"/>
        <w:left w:val="none" w:sz="0" w:space="0" w:color="auto"/>
        <w:bottom w:val="none" w:sz="0" w:space="0" w:color="auto"/>
        <w:right w:val="none" w:sz="0" w:space="0" w:color="auto"/>
      </w:divBdr>
      <w:divsChild>
        <w:div w:id="2092770951">
          <w:marLeft w:val="0"/>
          <w:marRight w:val="0"/>
          <w:marTop w:val="0"/>
          <w:marBottom w:val="0"/>
          <w:divBdr>
            <w:top w:val="none" w:sz="0" w:space="0" w:color="auto"/>
            <w:left w:val="none" w:sz="0" w:space="0" w:color="auto"/>
            <w:bottom w:val="none" w:sz="0" w:space="0" w:color="auto"/>
            <w:right w:val="none" w:sz="0" w:space="0" w:color="auto"/>
          </w:divBdr>
          <w:divsChild>
            <w:div w:id="97413714">
              <w:marLeft w:val="0"/>
              <w:marRight w:val="0"/>
              <w:marTop w:val="0"/>
              <w:marBottom w:val="0"/>
              <w:divBdr>
                <w:top w:val="none" w:sz="0" w:space="0" w:color="auto"/>
                <w:left w:val="none" w:sz="0" w:space="0" w:color="auto"/>
                <w:bottom w:val="none" w:sz="0" w:space="0" w:color="auto"/>
                <w:right w:val="none" w:sz="0" w:space="0" w:color="auto"/>
              </w:divBdr>
              <w:divsChild>
                <w:div w:id="1566640956">
                  <w:marLeft w:val="0"/>
                  <w:marRight w:val="0"/>
                  <w:marTop w:val="0"/>
                  <w:marBottom w:val="0"/>
                  <w:divBdr>
                    <w:top w:val="none" w:sz="0" w:space="0" w:color="auto"/>
                    <w:left w:val="none" w:sz="0" w:space="0" w:color="auto"/>
                    <w:bottom w:val="none" w:sz="0" w:space="0" w:color="auto"/>
                    <w:right w:val="none" w:sz="0" w:space="0" w:color="auto"/>
                  </w:divBdr>
                  <w:divsChild>
                    <w:div w:id="1263952939">
                      <w:marLeft w:val="0"/>
                      <w:marRight w:val="0"/>
                      <w:marTop w:val="0"/>
                      <w:marBottom w:val="0"/>
                      <w:divBdr>
                        <w:top w:val="none" w:sz="0" w:space="0" w:color="auto"/>
                        <w:left w:val="none" w:sz="0" w:space="0" w:color="auto"/>
                        <w:bottom w:val="none" w:sz="0" w:space="0" w:color="auto"/>
                        <w:right w:val="none" w:sz="0" w:space="0" w:color="auto"/>
                      </w:divBdr>
                      <w:divsChild>
                        <w:div w:id="2075854737">
                          <w:marLeft w:val="0"/>
                          <w:marRight w:val="0"/>
                          <w:marTop w:val="0"/>
                          <w:marBottom w:val="0"/>
                          <w:divBdr>
                            <w:top w:val="none" w:sz="0" w:space="0" w:color="auto"/>
                            <w:left w:val="none" w:sz="0" w:space="0" w:color="auto"/>
                            <w:bottom w:val="none" w:sz="0" w:space="0" w:color="auto"/>
                            <w:right w:val="none" w:sz="0" w:space="0" w:color="auto"/>
                          </w:divBdr>
                          <w:divsChild>
                            <w:div w:id="2124227122">
                              <w:marLeft w:val="0"/>
                              <w:marRight w:val="0"/>
                              <w:marTop w:val="0"/>
                              <w:marBottom w:val="0"/>
                              <w:divBdr>
                                <w:top w:val="none" w:sz="0" w:space="0" w:color="auto"/>
                                <w:left w:val="none" w:sz="0" w:space="0" w:color="auto"/>
                                <w:bottom w:val="none" w:sz="0" w:space="0" w:color="auto"/>
                                <w:right w:val="none" w:sz="0" w:space="0" w:color="auto"/>
                              </w:divBdr>
                              <w:divsChild>
                                <w:div w:id="1384602997">
                                  <w:marLeft w:val="0"/>
                                  <w:marRight w:val="0"/>
                                  <w:marTop w:val="0"/>
                                  <w:marBottom w:val="0"/>
                                  <w:divBdr>
                                    <w:top w:val="none" w:sz="0" w:space="0" w:color="auto"/>
                                    <w:left w:val="none" w:sz="0" w:space="0" w:color="auto"/>
                                    <w:bottom w:val="none" w:sz="0" w:space="0" w:color="auto"/>
                                    <w:right w:val="none" w:sz="0" w:space="0" w:color="auto"/>
                                  </w:divBdr>
                                  <w:divsChild>
                                    <w:div w:id="1864905687">
                                      <w:marLeft w:val="0"/>
                                      <w:marRight w:val="0"/>
                                      <w:marTop w:val="0"/>
                                      <w:marBottom w:val="0"/>
                                      <w:divBdr>
                                        <w:top w:val="none" w:sz="0" w:space="0" w:color="auto"/>
                                        <w:left w:val="none" w:sz="0" w:space="0" w:color="auto"/>
                                        <w:bottom w:val="none" w:sz="0" w:space="0" w:color="auto"/>
                                        <w:right w:val="none" w:sz="0" w:space="0" w:color="auto"/>
                                      </w:divBdr>
                                      <w:divsChild>
                                        <w:div w:id="629826360">
                                          <w:marLeft w:val="0"/>
                                          <w:marRight w:val="0"/>
                                          <w:marTop w:val="0"/>
                                          <w:marBottom w:val="0"/>
                                          <w:divBdr>
                                            <w:top w:val="none" w:sz="0" w:space="0" w:color="auto"/>
                                            <w:left w:val="none" w:sz="0" w:space="0" w:color="auto"/>
                                            <w:bottom w:val="none" w:sz="0" w:space="0" w:color="auto"/>
                                            <w:right w:val="none" w:sz="0" w:space="0" w:color="auto"/>
                                          </w:divBdr>
                                          <w:divsChild>
                                            <w:div w:id="1427921630">
                                              <w:marLeft w:val="0"/>
                                              <w:marRight w:val="0"/>
                                              <w:marTop w:val="0"/>
                                              <w:marBottom w:val="0"/>
                                              <w:divBdr>
                                                <w:top w:val="none" w:sz="0" w:space="0" w:color="auto"/>
                                                <w:left w:val="none" w:sz="0" w:space="0" w:color="auto"/>
                                                <w:bottom w:val="none" w:sz="0" w:space="0" w:color="auto"/>
                                                <w:right w:val="none" w:sz="0" w:space="0" w:color="auto"/>
                                              </w:divBdr>
                                              <w:divsChild>
                                                <w:div w:id="814952994">
                                                  <w:marLeft w:val="0"/>
                                                  <w:marRight w:val="0"/>
                                                  <w:marTop w:val="0"/>
                                                  <w:marBottom w:val="0"/>
                                                  <w:divBdr>
                                                    <w:top w:val="none" w:sz="0" w:space="0" w:color="auto"/>
                                                    <w:left w:val="none" w:sz="0" w:space="0" w:color="auto"/>
                                                    <w:bottom w:val="none" w:sz="0" w:space="0" w:color="auto"/>
                                                    <w:right w:val="none" w:sz="0" w:space="0" w:color="auto"/>
                                                  </w:divBdr>
                                                  <w:divsChild>
                                                    <w:div w:id="1818064478">
                                                      <w:marLeft w:val="0"/>
                                                      <w:marRight w:val="0"/>
                                                      <w:marTop w:val="0"/>
                                                      <w:marBottom w:val="0"/>
                                                      <w:divBdr>
                                                        <w:top w:val="none" w:sz="0" w:space="0" w:color="auto"/>
                                                        <w:left w:val="none" w:sz="0" w:space="0" w:color="auto"/>
                                                        <w:bottom w:val="none" w:sz="0" w:space="0" w:color="auto"/>
                                                        <w:right w:val="none" w:sz="0" w:space="0" w:color="auto"/>
                                                      </w:divBdr>
                                                      <w:divsChild>
                                                        <w:div w:id="783693941">
                                                          <w:marLeft w:val="0"/>
                                                          <w:marRight w:val="0"/>
                                                          <w:marTop w:val="0"/>
                                                          <w:marBottom w:val="0"/>
                                                          <w:divBdr>
                                                            <w:top w:val="none" w:sz="0" w:space="0" w:color="auto"/>
                                                            <w:left w:val="none" w:sz="0" w:space="0" w:color="auto"/>
                                                            <w:bottom w:val="none" w:sz="0" w:space="0" w:color="auto"/>
                                                            <w:right w:val="none" w:sz="0" w:space="0" w:color="auto"/>
                                                          </w:divBdr>
                                                          <w:divsChild>
                                                            <w:div w:id="49808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1179001">
      <w:bodyDiv w:val="1"/>
      <w:marLeft w:val="0"/>
      <w:marRight w:val="0"/>
      <w:marTop w:val="0"/>
      <w:marBottom w:val="0"/>
      <w:divBdr>
        <w:top w:val="none" w:sz="0" w:space="0" w:color="auto"/>
        <w:left w:val="none" w:sz="0" w:space="0" w:color="auto"/>
        <w:bottom w:val="none" w:sz="0" w:space="0" w:color="auto"/>
        <w:right w:val="none" w:sz="0" w:space="0" w:color="auto"/>
      </w:divBdr>
    </w:div>
    <w:div w:id="324747082">
      <w:bodyDiv w:val="1"/>
      <w:marLeft w:val="0"/>
      <w:marRight w:val="0"/>
      <w:marTop w:val="0"/>
      <w:marBottom w:val="0"/>
      <w:divBdr>
        <w:top w:val="none" w:sz="0" w:space="0" w:color="auto"/>
        <w:left w:val="none" w:sz="0" w:space="0" w:color="auto"/>
        <w:bottom w:val="none" w:sz="0" w:space="0" w:color="auto"/>
        <w:right w:val="none" w:sz="0" w:space="0" w:color="auto"/>
      </w:divBdr>
    </w:div>
    <w:div w:id="332145487">
      <w:bodyDiv w:val="1"/>
      <w:marLeft w:val="0"/>
      <w:marRight w:val="0"/>
      <w:marTop w:val="0"/>
      <w:marBottom w:val="0"/>
      <w:divBdr>
        <w:top w:val="none" w:sz="0" w:space="0" w:color="auto"/>
        <w:left w:val="none" w:sz="0" w:space="0" w:color="auto"/>
        <w:bottom w:val="none" w:sz="0" w:space="0" w:color="auto"/>
        <w:right w:val="none" w:sz="0" w:space="0" w:color="auto"/>
      </w:divBdr>
    </w:div>
    <w:div w:id="359550603">
      <w:bodyDiv w:val="1"/>
      <w:marLeft w:val="0"/>
      <w:marRight w:val="0"/>
      <w:marTop w:val="0"/>
      <w:marBottom w:val="0"/>
      <w:divBdr>
        <w:top w:val="none" w:sz="0" w:space="0" w:color="auto"/>
        <w:left w:val="none" w:sz="0" w:space="0" w:color="auto"/>
        <w:bottom w:val="none" w:sz="0" w:space="0" w:color="auto"/>
        <w:right w:val="none" w:sz="0" w:space="0" w:color="auto"/>
      </w:divBdr>
    </w:div>
    <w:div w:id="373115636">
      <w:bodyDiv w:val="1"/>
      <w:marLeft w:val="0"/>
      <w:marRight w:val="0"/>
      <w:marTop w:val="0"/>
      <w:marBottom w:val="0"/>
      <w:divBdr>
        <w:top w:val="none" w:sz="0" w:space="0" w:color="auto"/>
        <w:left w:val="none" w:sz="0" w:space="0" w:color="auto"/>
        <w:bottom w:val="none" w:sz="0" w:space="0" w:color="auto"/>
        <w:right w:val="none" w:sz="0" w:space="0" w:color="auto"/>
      </w:divBdr>
    </w:div>
    <w:div w:id="425157934">
      <w:bodyDiv w:val="1"/>
      <w:marLeft w:val="0"/>
      <w:marRight w:val="0"/>
      <w:marTop w:val="0"/>
      <w:marBottom w:val="0"/>
      <w:divBdr>
        <w:top w:val="none" w:sz="0" w:space="0" w:color="auto"/>
        <w:left w:val="none" w:sz="0" w:space="0" w:color="auto"/>
        <w:bottom w:val="none" w:sz="0" w:space="0" w:color="auto"/>
        <w:right w:val="none" w:sz="0" w:space="0" w:color="auto"/>
      </w:divBdr>
    </w:div>
    <w:div w:id="433746481">
      <w:bodyDiv w:val="1"/>
      <w:marLeft w:val="0"/>
      <w:marRight w:val="0"/>
      <w:marTop w:val="0"/>
      <w:marBottom w:val="0"/>
      <w:divBdr>
        <w:top w:val="none" w:sz="0" w:space="0" w:color="auto"/>
        <w:left w:val="none" w:sz="0" w:space="0" w:color="auto"/>
        <w:bottom w:val="none" w:sz="0" w:space="0" w:color="auto"/>
        <w:right w:val="none" w:sz="0" w:space="0" w:color="auto"/>
      </w:divBdr>
    </w:div>
    <w:div w:id="435715638">
      <w:bodyDiv w:val="1"/>
      <w:marLeft w:val="0"/>
      <w:marRight w:val="0"/>
      <w:marTop w:val="0"/>
      <w:marBottom w:val="0"/>
      <w:divBdr>
        <w:top w:val="none" w:sz="0" w:space="0" w:color="auto"/>
        <w:left w:val="none" w:sz="0" w:space="0" w:color="auto"/>
        <w:bottom w:val="none" w:sz="0" w:space="0" w:color="auto"/>
        <w:right w:val="none" w:sz="0" w:space="0" w:color="auto"/>
      </w:divBdr>
    </w:div>
    <w:div w:id="467627189">
      <w:bodyDiv w:val="1"/>
      <w:marLeft w:val="0"/>
      <w:marRight w:val="0"/>
      <w:marTop w:val="0"/>
      <w:marBottom w:val="0"/>
      <w:divBdr>
        <w:top w:val="none" w:sz="0" w:space="0" w:color="auto"/>
        <w:left w:val="none" w:sz="0" w:space="0" w:color="auto"/>
        <w:bottom w:val="none" w:sz="0" w:space="0" w:color="auto"/>
        <w:right w:val="none" w:sz="0" w:space="0" w:color="auto"/>
      </w:divBdr>
    </w:div>
    <w:div w:id="504785979">
      <w:bodyDiv w:val="1"/>
      <w:marLeft w:val="0"/>
      <w:marRight w:val="0"/>
      <w:marTop w:val="0"/>
      <w:marBottom w:val="0"/>
      <w:divBdr>
        <w:top w:val="none" w:sz="0" w:space="0" w:color="auto"/>
        <w:left w:val="none" w:sz="0" w:space="0" w:color="auto"/>
        <w:bottom w:val="none" w:sz="0" w:space="0" w:color="auto"/>
        <w:right w:val="none" w:sz="0" w:space="0" w:color="auto"/>
      </w:divBdr>
      <w:divsChild>
        <w:div w:id="1090155712">
          <w:marLeft w:val="0"/>
          <w:marRight w:val="0"/>
          <w:marTop w:val="0"/>
          <w:marBottom w:val="0"/>
          <w:divBdr>
            <w:top w:val="none" w:sz="0" w:space="0" w:color="auto"/>
            <w:left w:val="none" w:sz="0" w:space="0" w:color="auto"/>
            <w:bottom w:val="none" w:sz="0" w:space="0" w:color="auto"/>
            <w:right w:val="none" w:sz="0" w:space="0" w:color="auto"/>
          </w:divBdr>
          <w:divsChild>
            <w:div w:id="1432357557">
              <w:marLeft w:val="0"/>
              <w:marRight w:val="0"/>
              <w:marTop w:val="0"/>
              <w:marBottom w:val="0"/>
              <w:divBdr>
                <w:top w:val="none" w:sz="0" w:space="0" w:color="auto"/>
                <w:left w:val="none" w:sz="0" w:space="0" w:color="auto"/>
                <w:bottom w:val="none" w:sz="0" w:space="0" w:color="auto"/>
                <w:right w:val="none" w:sz="0" w:space="0" w:color="auto"/>
              </w:divBdr>
              <w:divsChild>
                <w:div w:id="1554923730">
                  <w:marLeft w:val="0"/>
                  <w:marRight w:val="0"/>
                  <w:marTop w:val="0"/>
                  <w:marBottom w:val="0"/>
                  <w:divBdr>
                    <w:top w:val="none" w:sz="0" w:space="0" w:color="auto"/>
                    <w:left w:val="none" w:sz="0" w:space="0" w:color="auto"/>
                    <w:bottom w:val="none" w:sz="0" w:space="0" w:color="auto"/>
                    <w:right w:val="none" w:sz="0" w:space="0" w:color="auto"/>
                  </w:divBdr>
                  <w:divsChild>
                    <w:div w:id="19857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562481">
      <w:bodyDiv w:val="1"/>
      <w:marLeft w:val="0"/>
      <w:marRight w:val="0"/>
      <w:marTop w:val="0"/>
      <w:marBottom w:val="0"/>
      <w:divBdr>
        <w:top w:val="none" w:sz="0" w:space="0" w:color="auto"/>
        <w:left w:val="none" w:sz="0" w:space="0" w:color="auto"/>
        <w:bottom w:val="none" w:sz="0" w:space="0" w:color="auto"/>
        <w:right w:val="none" w:sz="0" w:space="0" w:color="auto"/>
      </w:divBdr>
    </w:div>
    <w:div w:id="515968243">
      <w:bodyDiv w:val="1"/>
      <w:marLeft w:val="0"/>
      <w:marRight w:val="0"/>
      <w:marTop w:val="0"/>
      <w:marBottom w:val="0"/>
      <w:divBdr>
        <w:top w:val="none" w:sz="0" w:space="0" w:color="auto"/>
        <w:left w:val="none" w:sz="0" w:space="0" w:color="auto"/>
        <w:bottom w:val="none" w:sz="0" w:space="0" w:color="auto"/>
        <w:right w:val="none" w:sz="0" w:space="0" w:color="auto"/>
      </w:divBdr>
    </w:div>
    <w:div w:id="519708434">
      <w:bodyDiv w:val="1"/>
      <w:marLeft w:val="0"/>
      <w:marRight w:val="0"/>
      <w:marTop w:val="0"/>
      <w:marBottom w:val="0"/>
      <w:divBdr>
        <w:top w:val="none" w:sz="0" w:space="0" w:color="auto"/>
        <w:left w:val="none" w:sz="0" w:space="0" w:color="auto"/>
        <w:bottom w:val="none" w:sz="0" w:space="0" w:color="auto"/>
        <w:right w:val="none" w:sz="0" w:space="0" w:color="auto"/>
      </w:divBdr>
    </w:div>
    <w:div w:id="546378030">
      <w:bodyDiv w:val="1"/>
      <w:marLeft w:val="0"/>
      <w:marRight w:val="0"/>
      <w:marTop w:val="0"/>
      <w:marBottom w:val="0"/>
      <w:divBdr>
        <w:top w:val="none" w:sz="0" w:space="0" w:color="auto"/>
        <w:left w:val="none" w:sz="0" w:space="0" w:color="auto"/>
        <w:bottom w:val="none" w:sz="0" w:space="0" w:color="auto"/>
        <w:right w:val="none" w:sz="0" w:space="0" w:color="auto"/>
      </w:divBdr>
    </w:div>
    <w:div w:id="562109753">
      <w:bodyDiv w:val="1"/>
      <w:marLeft w:val="0"/>
      <w:marRight w:val="0"/>
      <w:marTop w:val="0"/>
      <w:marBottom w:val="0"/>
      <w:divBdr>
        <w:top w:val="none" w:sz="0" w:space="0" w:color="auto"/>
        <w:left w:val="none" w:sz="0" w:space="0" w:color="auto"/>
        <w:bottom w:val="none" w:sz="0" w:space="0" w:color="auto"/>
        <w:right w:val="none" w:sz="0" w:space="0" w:color="auto"/>
      </w:divBdr>
    </w:div>
    <w:div w:id="607201532">
      <w:bodyDiv w:val="1"/>
      <w:marLeft w:val="0"/>
      <w:marRight w:val="0"/>
      <w:marTop w:val="0"/>
      <w:marBottom w:val="0"/>
      <w:divBdr>
        <w:top w:val="none" w:sz="0" w:space="0" w:color="auto"/>
        <w:left w:val="none" w:sz="0" w:space="0" w:color="auto"/>
        <w:bottom w:val="none" w:sz="0" w:space="0" w:color="auto"/>
        <w:right w:val="none" w:sz="0" w:space="0" w:color="auto"/>
      </w:divBdr>
      <w:divsChild>
        <w:div w:id="785083280">
          <w:marLeft w:val="0"/>
          <w:marRight w:val="0"/>
          <w:marTop w:val="0"/>
          <w:marBottom w:val="0"/>
          <w:divBdr>
            <w:top w:val="none" w:sz="0" w:space="0" w:color="auto"/>
            <w:left w:val="none" w:sz="0" w:space="0" w:color="auto"/>
            <w:bottom w:val="none" w:sz="0" w:space="0" w:color="auto"/>
            <w:right w:val="none" w:sz="0" w:space="0" w:color="auto"/>
          </w:divBdr>
          <w:divsChild>
            <w:div w:id="1068842023">
              <w:marLeft w:val="0"/>
              <w:marRight w:val="0"/>
              <w:marTop w:val="0"/>
              <w:marBottom w:val="0"/>
              <w:divBdr>
                <w:top w:val="none" w:sz="0" w:space="0" w:color="auto"/>
                <w:left w:val="none" w:sz="0" w:space="0" w:color="auto"/>
                <w:bottom w:val="none" w:sz="0" w:space="0" w:color="auto"/>
                <w:right w:val="none" w:sz="0" w:space="0" w:color="auto"/>
              </w:divBdr>
              <w:divsChild>
                <w:div w:id="1806578299">
                  <w:marLeft w:val="0"/>
                  <w:marRight w:val="0"/>
                  <w:marTop w:val="0"/>
                  <w:marBottom w:val="0"/>
                  <w:divBdr>
                    <w:top w:val="none" w:sz="0" w:space="0" w:color="auto"/>
                    <w:left w:val="none" w:sz="0" w:space="0" w:color="auto"/>
                    <w:bottom w:val="none" w:sz="0" w:space="0" w:color="auto"/>
                    <w:right w:val="none" w:sz="0" w:space="0" w:color="auto"/>
                  </w:divBdr>
                  <w:divsChild>
                    <w:div w:id="760638498">
                      <w:marLeft w:val="0"/>
                      <w:marRight w:val="0"/>
                      <w:marTop w:val="0"/>
                      <w:marBottom w:val="0"/>
                      <w:divBdr>
                        <w:top w:val="none" w:sz="0" w:space="0" w:color="auto"/>
                        <w:left w:val="none" w:sz="0" w:space="0" w:color="auto"/>
                        <w:bottom w:val="none" w:sz="0" w:space="0" w:color="auto"/>
                        <w:right w:val="none" w:sz="0" w:space="0" w:color="auto"/>
                      </w:divBdr>
                      <w:divsChild>
                        <w:div w:id="575481116">
                          <w:marLeft w:val="0"/>
                          <w:marRight w:val="0"/>
                          <w:marTop w:val="0"/>
                          <w:marBottom w:val="0"/>
                          <w:divBdr>
                            <w:top w:val="none" w:sz="0" w:space="0" w:color="auto"/>
                            <w:left w:val="none" w:sz="0" w:space="0" w:color="auto"/>
                            <w:bottom w:val="none" w:sz="0" w:space="0" w:color="auto"/>
                            <w:right w:val="none" w:sz="0" w:space="0" w:color="auto"/>
                          </w:divBdr>
                          <w:divsChild>
                            <w:div w:id="2030836989">
                              <w:marLeft w:val="0"/>
                              <w:marRight w:val="0"/>
                              <w:marTop w:val="0"/>
                              <w:marBottom w:val="0"/>
                              <w:divBdr>
                                <w:top w:val="none" w:sz="0" w:space="0" w:color="auto"/>
                                <w:left w:val="none" w:sz="0" w:space="0" w:color="auto"/>
                                <w:bottom w:val="none" w:sz="0" w:space="0" w:color="auto"/>
                                <w:right w:val="none" w:sz="0" w:space="0" w:color="auto"/>
                              </w:divBdr>
                              <w:divsChild>
                                <w:div w:id="860119907">
                                  <w:marLeft w:val="0"/>
                                  <w:marRight w:val="0"/>
                                  <w:marTop w:val="0"/>
                                  <w:marBottom w:val="0"/>
                                  <w:divBdr>
                                    <w:top w:val="none" w:sz="0" w:space="0" w:color="auto"/>
                                    <w:left w:val="none" w:sz="0" w:space="0" w:color="auto"/>
                                    <w:bottom w:val="none" w:sz="0" w:space="0" w:color="auto"/>
                                    <w:right w:val="none" w:sz="0" w:space="0" w:color="auto"/>
                                  </w:divBdr>
                                  <w:divsChild>
                                    <w:div w:id="2000503147">
                                      <w:marLeft w:val="0"/>
                                      <w:marRight w:val="0"/>
                                      <w:marTop w:val="0"/>
                                      <w:marBottom w:val="0"/>
                                      <w:divBdr>
                                        <w:top w:val="none" w:sz="0" w:space="0" w:color="auto"/>
                                        <w:left w:val="none" w:sz="0" w:space="0" w:color="auto"/>
                                        <w:bottom w:val="none" w:sz="0" w:space="0" w:color="auto"/>
                                        <w:right w:val="none" w:sz="0" w:space="0" w:color="auto"/>
                                      </w:divBdr>
                                      <w:divsChild>
                                        <w:div w:id="843321485">
                                          <w:marLeft w:val="0"/>
                                          <w:marRight w:val="0"/>
                                          <w:marTop w:val="0"/>
                                          <w:marBottom w:val="0"/>
                                          <w:divBdr>
                                            <w:top w:val="none" w:sz="0" w:space="0" w:color="auto"/>
                                            <w:left w:val="none" w:sz="0" w:space="0" w:color="auto"/>
                                            <w:bottom w:val="none" w:sz="0" w:space="0" w:color="auto"/>
                                            <w:right w:val="none" w:sz="0" w:space="0" w:color="auto"/>
                                          </w:divBdr>
                                          <w:divsChild>
                                            <w:div w:id="1420909539">
                                              <w:marLeft w:val="0"/>
                                              <w:marRight w:val="0"/>
                                              <w:marTop w:val="0"/>
                                              <w:marBottom w:val="0"/>
                                              <w:divBdr>
                                                <w:top w:val="none" w:sz="0" w:space="0" w:color="auto"/>
                                                <w:left w:val="none" w:sz="0" w:space="0" w:color="auto"/>
                                                <w:bottom w:val="none" w:sz="0" w:space="0" w:color="auto"/>
                                                <w:right w:val="none" w:sz="0" w:space="0" w:color="auto"/>
                                              </w:divBdr>
                                              <w:divsChild>
                                                <w:div w:id="1691373385">
                                                  <w:marLeft w:val="0"/>
                                                  <w:marRight w:val="0"/>
                                                  <w:marTop w:val="0"/>
                                                  <w:marBottom w:val="0"/>
                                                  <w:divBdr>
                                                    <w:top w:val="none" w:sz="0" w:space="0" w:color="auto"/>
                                                    <w:left w:val="none" w:sz="0" w:space="0" w:color="auto"/>
                                                    <w:bottom w:val="none" w:sz="0" w:space="0" w:color="auto"/>
                                                    <w:right w:val="none" w:sz="0" w:space="0" w:color="auto"/>
                                                  </w:divBdr>
                                                  <w:divsChild>
                                                    <w:div w:id="1130052875">
                                                      <w:marLeft w:val="0"/>
                                                      <w:marRight w:val="0"/>
                                                      <w:marTop w:val="0"/>
                                                      <w:marBottom w:val="0"/>
                                                      <w:divBdr>
                                                        <w:top w:val="none" w:sz="0" w:space="0" w:color="auto"/>
                                                        <w:left w:val="none" w:sz="0" w:space="0" w:color="auto"/>
                                                        <w:bottom w:val="none" w:sz="0" w:space="0" w:color="auto"/>
                                                        <w:right w:val="none" w:sz="0" w:space="0" w:color="auto"/>
                                                      </w:divBdr>
                                                      <w:divsChild>
                                                        <w:div w:id="574439283">
                                                          <w:marLeft w:val="0"/>
                                                          <w:marRight w:val="0"/>
                                                          <w:marTop w:val="0"/>
                                                          <w:marBottom w:val="0"/>
                                                          <w:divBdr>
                                                            <w:top w:val="none" w:sz="0" w:space="0" w:color="auto"/>
                                                            <w:left w:val="none" w:sz="0" w:space="0" w:color="auto"/>
                                                            <w:bottom w:val="none" w:sz="0" w:space="0" w:color="auto"/>
                                                            <w:right w:val="none" w:sz="0" w:space="0" w:color="auto"/>
                                                          </w:divBdr>
                                                          <w:divsChild>
                                                            <w:div w:id="75910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7321758">
      <w:bodyDiv w:val="1"/>
      <w:marLeft w:val="0"/>
      <w:marRight w:val="0"/>
      <w:marTop w:val="0"/>
      <w:marBottom w:val="0"/>
      <w:divBdr>
        <w:top w:val="none" w:sz="0" w:space="0" w:color="auto"/>
        <w:left w:val="none" w:sz="0" w:space="0" w:color="auto"/>
        <w:bottom w:val="none" w:sz="0" w:space="0" w:color="auto"/>
        <w:right w:val="none" w:sz="0" w:space="0" w:color="auto"/>
      </w:divBdr>
    </w:div>
    <w:div w:id="631061516">
      <w:bodyDiv w:val="1"/>
      <w:marLeft w:val="0"/>
      <w:marRight w:val="0"/>
      <w:marTop w:val="0"/>
      <w:marBottom w:val="0"/>
      <w:divBdr>
        <w:top w:val="none" w:sz="0" w:space="0" w:color="auto"/>
        <w:left w:val="none" w:sz="0" w:space="0" w:color="auto"/>
        <w:bottom w:val="none" w:sz="0" w:space="0" w:color="auto"/>
        <w:right w:val="none" w:sz="0" w:space="0" w:color="auto"/>
      </w:divBdr>
    </w:div>
    <w:div w:id="650909532">
      <w:bodyDiv w:val="1"/>
      <w:marLeft w:val="0"/>
      <w:marRight w:val="0"/>
      <w:marTop w:val="0"/>
      <w:marBottom w:val="0"/>
      <w:divBdr>
        <w:top w:val="none" w:sz="0" w:space="0" w:color="auto"/>
        <w:left w:val="none" w:sz="0" w:space="0" w:color="auto"/>
        <w:bottom w:val="none" w:sz="0" w:space="0" w:color="auto"/>
        <w:right w:val="none" w:sz="0" w:space="0" w:color="auto"/>
      </w:divBdr>
    </w:div>
    <w:div w:id="659237423">
      <w:bodyDiv w:val="1"/>
      <w:marLeft w:val="0"/>
      <w:marRight w:val="0"/>
      <w:marTop w:val="0"/>
      <w:marBottom w:val="0"/>
      <w:divBdr>
        <w:top w:val="none" w:sz="0" w:space="0" w:color="auto"/>
        <w:left w:val="none" w:sz="0" w:space="0" w:color="auto"/>
        <w:bottom w:val="none" w:sz="0" w:space="0" w:color="auto"/>
        <w:right w:val="none" w:sz="0" w:space="0" w:color="auto"/>
      </w:divBdr>
    </w:div>
    <w:div w:id="683090656">
      <w:bodyDiv w:val="1"/>
      <w:marLeft w:val="0"/>
      <w:marRight w:val="0"/>
      <w:marTop w:val="0"/>
      <w:marBottom w:val="0"/>
      <w:divBdr>
        <w:top w:val="none" w:sz="0" w:space="0" w:color="auto"/>
        <w:left w:val="none" w:sz="0" w:space="0" w:color="auto"/>
        <w:bottom w:val="none" w:sz="0" w:space="0" w:color="auto"/>
        <w:right w:val="none" w:sz="0" w:space="0" w:color="auto"/>
      </w:divBdr>
    </w:div>
    <w:div w:id="784737654">
      <w:bodyDiv w:val="1"/>
      <w:marLeft w:val="0"/>
      <w:marRight w:val="0"/>
      <w:marTop w:val="0"/>
      <w:marBottom w:val="0"/>
      <w:divBdr>
        <w:top w:val="none" w:sz="0" w:space="0" w:color="auto"/>
        <w:left w:val="none" w:sz="0" w:space="0" w:color="auto"/>
        <w:bottom w:val="none" w:sz="0" w:space="0" w:color="auto"/>
        <w:right w:val="none" w:sz="0" w:space="0" w:color="auto"/>
      </w:divBdr>
    </w:div>
    <w:div w:id="901479401">
      <w:bodyDiv w:val="1"/>
      <w:marLeft w:val="0"/>
      <w:marRight w:val="0"/>
      <w:marTop w:val="0"/>
      <w:marBottom w:val="0"/>
      <w:divBdr>
        <w:top w:val="none" w:sz="0" w:space="0" w:color="auto"/>
        <w:left w:val="none" w:sz="0" w:space="0" w:color="auto"/>
        <w:bottom w:val="none" w:sz="0" w:space="0" w:color="auto"/>
        <w:right w:val="none" w:sz="0" w:space="0" w:color="auto"/>
      </w:divBdr>
      <w:divsChild>
        <w:div w:id="1986347311">
          <w:marLeft w:val="0"/>
          <w:marRight w:val="0"/>
          <w:marTop w:val="0"/>
          <w:marBottom w:val="0"/>
          <w:divBdr>
            <w:top w:val="none" w:sz="0" w:space="0" w:color="auto"/>
            <w:left w:val="none" w:sz="0" w:space="0" w:color="auto"/>
            <w:bottom w:val="none" w:sz="0" w:space="0" w:color="auto"/>
            <w:right w:val="none" w:sz="0" w:space="0" w:color="auto"/>
          </w:divBdr>
          <w:divsChild>
            <w:div w:id="1960841237">
              <w:marLeft w:val="0"/>
              <w:marRight w:val="0"/>
              <w:marTop w:val="0"/>
              <w:marBottom w:val="0"/>
              <w:divBdr>
                <w:top w:val="none" w:sz="0" w:space="0" w:color="auto"/>
                <w:left w:val="none" w:sz="0" w:space="0" w:color="auto"/>
                <w:bottom w:val="none" w:sz="0" w:space="0" w:color="auto"/>
                <w:right w:val="none" w:sz="0" w:space="0" w:color="auto"/>
              </w:divBdr>
              <w:divsChild>
                <w:div w:id="1765371785">
                  <w:marLeft w:val="0"/>
                  <w:marRight w:val="0"/>
                  <w:marTop w:val="0"/>
                  <w:marBottom w:val="0"/>
                  <w:divBdr>
                    <w:top w:val="none" w:sz="0" w:space="0" w:color="auto"/>
                    <w:left w:val="none" w:sz="0" w:space="0" w:color="auto"/>
                    <w:bottom w:val="none" w:sz="0" w:space="0" w:color="auto"/>
                    <w:right w:val="none" w:sz="0" w:space="0" w:color="auto"/>
                  </w:divBdr>
                  <w:divsChild>
                    <w:div w:id="41991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084670">
      <w:bodyDiv w:val="1"/>
      <w:marLeft w:val="0"/>
      <w:marRight w:val="0"/>
      <w:marTop w:val="0"/>
      <w:marBottom w:val="0"/>
      <w:divBdr>
        <w:top w:val="none" w:sz="0" w:space="0" w:color="auto"/>
        <w:left w:val="none" w:sz="0" w:space="0" w:color="auto"/>
        <w:bottom w:val="none" w:sz="0" w:space="0" w:color="auto"/>
        <w:right w:val="none" w:sz="0" w:space="0" w:color="auto"/>
      </w:divBdr>
      <w:divsChild>
        <w:div w:id="377048378">
          <w:marLeft w:val="0"/>
          <w:marRight w:val="0"/>
          <w:marTop w:val="0"/>
          <w:marBottom w:val="0"/>
          <w:divBdr>
            <w:top w:val="none" w:sz="0" w:space="0" w:color="auto"/>
            <w:left w:val="none" w:sz="0" w:space="0" w:color="auto"/>
            <w:bottom w:val="none" w:sz="0" w:space="0" w:color="auto"/>
            <w:right w:val="none" w:sz="0" w:space="0" w:color="auto"/>
          </w:divBdr>
          <w:divsChild>
            <w:div w:id="322663529">
              <w:marLeft w:val="0"/>
              <w:marRight w:val="0"/>
              <w:marTop w:val="0"/>
              <w:marBottom w:val="0"/>
              <w:divBdr>
                <w:top w:val="none" w:sz="0" w:space="0" w:color="auto"/>
                <w:left w:val="none" w:sz="0" w:space="0" w:color="auto"/>
                <w:bottom w:val="none" w:sz="0" w:space="0" w:color="auto"/>
                <w:right w:val="none" w:sz="0" w:space="0" w:color="auto"/>
              </w:divBdr>
              <w:divsChild>
                <w:div w:id="461847009">
                  <w:marLeft w:val="0"/>
                  <w:marRight w:val="0"/>
                  <w:marTop w:val="0"/>
                  <w:marBottom w:val="0"/>
                  <w:divBdr>
                    <w:top w:val="none" w:sz="0" w:space="0" w:color="auto"/>
                    <w:left w:val="none" w:sz="0" w:space="0" w:color="auto"/>
                    <w:bottom w:val="none" w:sz="0" w:space="0" w:color="auto"/>
                    <w:right w:val="none" w:sz="0" w:space="0" w:color="auto"/>
                  </w:divBdr>
                  <w:divsChild>
                    <w:div w:id="39709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997463">
      <w:bodyDiv w:val="1"/>
      <w:marLeft w:val="0"/>
      <w:marRight w:val="0"/>
      <w:marTop w:val="0"/>
      <w:marBottom w:val="0"/>
      <w:divBdr>
        <w:top w:val="none" w:sz="0" w:space="0" w:color="auto"/>
        <w:left w:val="none" w:sz="0" w:space="0" w:color="auto"/>
        <w:bottom w:val="none" w:sz="0" w:space="0" w:color="auto"/>
        <w:right w:val="none" w:sz="0" w:space="0" w:color="auto"/>
      </w:divBdr>
      <w:divsChild>
        <w:div w:id="417795414">
          <w:marLeft w:val="0"/>
          <w:marRight w:val="0"/>
          <w:marTop w:val="0"/>
          <w:marBottom w:val="0"/>
          <w:divBdr>
            <w:top w:val="none" w:sz="0" w:space="0" w:color="auto"/>
            <w:left w:val="none" w:sz="0" w:space="0" w:color="auto"/>
            <w:bottom w:val="none" w:sz="0" w:space="0" w:color="auto"/>
            <w:right w:val="none" w:sz="0" w:space="0" w:color="auto"/>
          </w:divBdr>
          <w:divsChild>
            <w:div w:id="132916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17445">
      <w:bodyDiv w:val="1"/>
      <w:marLeft w:val="0"/>
      <w:marRight w:val="0"/>
      <w:marTop w:val="0"/>
      <w:marBottom w:val="0"/>
      <w:divBdr>
        <w:top w:val="none" w:sz="0" w:space="0" w:color="auto"/>
        <w:left w:val="none" w:sz="0" w:space="0" w:color="auto"/>
        <w:bottom w:val="none" w:sz="0" w:space="0" w:color="auto"/>
        <w:right w:val="none" w:sz="0" w:space="0" w:color="auto"/>
      </w:divBdr>
      <w:divsChild>
        <w:div w:id="1845047124">
          <w:marLeft w:val="0"/>
          <w:marRight w:val="0"/>
          <w:marTop w:val="0"/>
          <w:marBottom w:val="0"/>
          <w:divBdr>
            <w:top w:val="none" w:sz="0" w:space="0" w:color="auto"/>
            <w:left w:val="none" w:sz="0" w:space="0" w:color="auto"/>
            <w:bottom w:val="none" w:sz="0" w:space="0" w:color="auto"/>
            <w:right w:val="none" w:sz="0" w:space="0" w:color="auto"/>
          </w:divBdr>
          <w:divsChild>
            <w:div w:id="1782413326">
              <w:marLeft w:val="0"/>
              <w:marRight w:val="0"/>
              <w:marTop w:val="0"/>
              <w:marBottom w:val="0"/>
              <w:divBdr>
                <w:top w:val="none" w:sz="0" w:space="0" w:color="auto"/>
                <w:left w:val="none" w:sz="0" w:space="0" w:color="auto"/>
                <w:bottom w:val="none" w:sz="0" w:space="0" w:color="auto"/>
                <w:right w:val="none" w:sz="0" w:space="0" w:color="auto"/>
              </w:divBdr>
              <w:divsChild>
                <w:div w:id="544148113">
                  <w:marLeft w:val="0"/>
                  <w:marRight w:val="0"/>
                  <w:marTop w:val="0"/>
                  <w:marBottom w:val="0"/>
                  <w:divBdr>
                    <w:top w:val="none" w:sz="0" w:space="0" w:color="auto"/>
                    <w:left w:val="none" w:sz="0" w:space="0" w:color="auto"/>
                    <w:bottom w:val="none" w:sz="0" w:space="0" w:color="auto"/>
                    <w:right w:val="none" w:sz="0" w:space="0" w:color="auto"/>
                  </w:divBdr>
                  <w:divsChild>
                    <w:div w:id="99957344">
                      <w:marLeft w:val="0"/>
                      <w:marRight w:val="0"/>
                      <w:marTop w:val="0"/>
                      <w:marBottom w:val="0"/>
                      <w:divBdr>
                        <w:top w:val="none" w:sz="0" w:space="0" w:color="auto"/>
                        <w:left w:val="none" w:sz="0" w:space="0" w:color="auto"/>
                        <w:bottom w:val="none" w:sz="0" w:space="0" w:color="auto"/>
                        <w:right w:val="none" w:sz="0" w:space="0" w:color="auto"/>
                      </w:divBdr>
                      <w:divsChild>
                        <w:div w:id="1668095502">
                          <w:marLeft w:val="0"/>
                          <w:marRight w:val="0"/>
                          <w:marTop w:val="0"/>
                          <w:marBottom w:val="0"/>
                          <w:divBdr>
                            <w:top w:val="none" w:sz="0" w:space="0" w:color="auto"/>
                            <w:left w:val="none" w:sz="0" w:space="0" w:color="auto"/>
                            <w:bottom w:val="none" w:sz="0" w:space="0" w:color="auto"/>
                            <w:right w:val="none" w:sz="0" w:space="0" w:color="auto"/>
                          </w:divBdr>
                          <w:divsChild>
                            <w:div w:id="695496734">
                              <w:marLeft w:val="0"/>
                              <w:marRight w:val="0"/>
                              <w:marTop w:val="0"/>
                              <w:marBottom w:val="0"/>
                              <w:divBdr>
                                <w:top w:val="none" w:sz="0" w:space="0" w:color="auto"/>
                                <w:left w:val="none" w:sz="0" w:space="0" w:color="auto"/>
                                <w:bottom w:val="none" w:sz="0" w:space="0" w:color="auto"/>
                                <w:right w:val="none" w:sz="0" w:space="0" w:color="auto"/>
                              </w:divBdr>
                              <w:divsChild>
                                <w:div w:id="1309625714">
                                  <w:marLeft w:val="0"/>
                                  <w:marRight w:val="0"/>
                                  <w:marTop w:val="0"/>
                                  <w:marBottom w:val="0"/>
                                  <w:divBdr>
                                    <w:top w:val="none" w:sz="0" w:space="0" w:color="auto"/>
                                    <w:left w:val="none" w:sz="0" w:space="0" w:color="auto"/>
                                    <w:bottom w:val="none" w:sz="0" w:space="0" w:color="auto"/>
                                    <w:right w:val="none" w:sz="0" w:space="0" w:color="auto"/>
                                  </w:divBdr>
                                  <w:divsChild>
                                    <w:div w:id="1654143903">
                                      <w:marLeft w:val="0"/>
                                      <w:marRight w:val="0"/>
                                      <w:marTop w:val="0"/>
                                      <w:marBottom w:val="0"/>
                                      <w:divBdr>
                                        <w:top w:val="none" w:sz="0" w:space="0" w:color="auto"/>
                                        <w:left w:val="none" w:sz="0" w:space="0" w:color="auto"/>
                                        <w:bottom w:val="none" w:sz="0" w:space="0" w:color="auto"/>
                                        <w:right w:val="none" w:sz="0" w:space="0" w:color="auto"/>
                                      </w:divBdr>
                                      <w:divsChild>
                                        <w:div w:id="136001212">
                                          <w:marLeft w:val="0"/>
                                          <w:marRight w:val="0"/>
                                          <w:marTop w:val="0"/>
                                          <w:marBottom w:val="0"/>
                                          <w:divBdr>
                                            <w:top w:val="none" w:sz="0" w:space="0" w:color="auto"/>
                                            <w:left w:val="none" w:sz="0" w:space="0" w:color="auto"/>
                                            <w:bottom w:val="none" w:sz="0" w:space="0" w:color="auto"/>
                                            <w:right w:val="none" w:sz="0" w:space="0" w:color="auto"/>
                                          </w:divBdr>
                                          <w:divsChild>
                                            <w:div w:id="1029449511">
                                              <w:marLeft w:val="0"/>
                                              <w:marRight w:val="0"/>
                                              <w:marTop w:val="0"/>
                                              <w:marBottom w:val="0"/>
                                              <w:divBdr>
                                                <w:top w:val="none" w:sz="0" w:space="0" w:color="auto"/>
                                                <w:left w:val="none" w:sz="0" w:space="0" w:color="auto"/>
                                                <w:bottom w:val="none" w:sz="0" w:space="0" w:color="auto"/>
                                                <w:right w:val="none" w:sz="0" w:space="0" w:color="auto"/>
                                              </w:divBdr>
                                              <w:divsChild>
                                                <w:div w:id="386610541">
                                                  <w:marLeft w:val="0"/>
                                                  <w:marRight w:val="0"/>
                                                  <w:marTop w:val="0"/>
                                                  <w:marBottom w:val="0"/>
                                                  <w:divBdr>
                                                    <w:top w:val="none" w:sz="0" w:space="0" w:color="auto"/>
                                                    <w:left w:val="none" w:sz="0" w:space="0" w:color="auto"/>
                                                    <w:bottom w:val="none" w:sz="0" w:space="0" w:color="auto"/>
                                                    <w:right w:val="none" w:sz="0" w:space="0" w:color="auto"/>
                                                  </w:divBdr>
                                                  <w:divsChild>
                                                    <w:div w:id="1842694046">
                                                      <w:marLeft w:val="0"/>
                                                      <w:marRight w:val="0"/>
                                                      <w:marTop w:val="0"/>
                                                      <w:marBottom w:val="0"/>
                                                      <w:divBdr>
                                                        <w:top w:val="none" w:sz="0" w:space="0" w:color="auto"/>
                                                        <w:left w:val="none" w:sz="0" w:space="0" w:color="auto"/>
                                                        <w:bottom w:val="none" w:sz="0" w:space="0" w:color="auto"/>
                                                        <w:right w:val="none" w:sz="0" w:space="0" w:color="auto"/>
                                                      </w:divBdr>
                                                      <w:divsChild>
                                                        <w:div w:id="1359621059">
                                                          <w:marLeft w:val="0"/>
                                                          <w:marRight w:val="0"/>
                                                          <w:marTop w:val="0"/>
                                                          <w:marBottom w:val="0"/>
                                                          <w:divBdr>
                                                            <w:top w:val="none" w:sz="0" w:space="0" w:color="auto"/>
                                                            <w:left w:val="none" w:sz="0" w:space="0" w:color="auto"/>
                                                            <w:bottom w:val="none" w:sz="0" w:space="0" w:color="auto"/>
                                                            <w:right w:val="none" w:sz="0" w:space="0" w:color="auto"/>
                                                          </w:divBdr>
                                                          <w:divsChild>
                                                            <w:div w:id="36949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8508249">
      <w:bodyDiv w:val="1"/>
      <w:marLeft w:val="0"/>
      <w:marRight w:val="0"/>
      <w:marTop w:val="0"/>
      <w:marBottom w:val="0"/>
      <w:divBdr>
        <w:top w:val="none" w:sz="0" w:space="0" w:color="auto"/>
        <w:left w:val="none" w:sz="0" w:space="0" w:color="auto"/>
        <w:bottom w:val="none" w:sz="0" w:space="0" w:color="auto"/>
        <w:right w:val="none" w:sz="0" w:space="0" w:color="auto"/>
      </w:divBdr>
    </w:div>
    <w:div w:id="1001202706">
      <w:bodyDiv w:val="1"/>
      <w:marLeft w:val="0"/>
      <w:marRight w:val="0"/>
      <w:marTop w:val="0"/>
      <w:marBottom w:val="0"/>
      <w:divBdr>
        <w:top w:val="none" w:sz="0" w:space="0" w:color="auto"/>
        <w:left w:val="none" w:sz="0" w:space="0" w:color="auto"/>
        <w:bottom w:val="none" w:sz="0" w:space="0" w:color="auto"/>
        <w:right w:val="none" w:sz="0" w:space="0" w:color="auto"/>
      </w:divBdr>
    </w:div>
    <w:div w:id="1025399020">
      <w:bodyDiv w:val="1"/>
      <w:marLeft w:val="0"/>
      <w:marRight w:val="0"/>
      <w:marTop w:val="0"/>
      <w:marBottom w:val="0"/>
      <w:divBdr>
        <w:top w:val="none" w:sz="0" w:space="0" w:color="auto"/>
        <w:left w:val="none" w:sz="0" w:space="0" w:color="auto"/>
        <w:bottom w:val="none" w:sz="0" w:space="0" w:color="auto"/>
        <w:right w:val="none" w:sz="0" w:space="0" w:color="auto"/>
      </w:divBdr>
    </w:div>
    <w:div w:id="1026441985">
      <w:bodyDiv w:val="1"/>
      <w:marLeft w:val="0"/>
      <w:marRight w:val="0"/>
      <w:marTop w:val="0"/>
      <w:marBottom w:val="0"/>
      <w:divBdr>
        <w:top w:val="none" w:sz="0" w:space="0" w:color="auto"/>
        <w:left w:val="none" w:sz="0" w:space="0" w:color="auto"/>
        <w:bottom w:val="none" w:sz="0" w:space="0" w:color="auto"/>
        <w:right w:val="none" w:sz="0" w:space="0" w:color="auto"/>
      </w:divBdr>
    </w:div>
    <w:div w:id="1057319074">
      <w:bodyDiv w:val="1"/>
      <w:marLeft w:val="0"/>
      <w:marRight w:val="0"/>
      <w:marTop w:val="0"/>
      <w:marBottom w:val="0"/>
      <w:divBdr>
        <w:top w:val="none" w:sz="0" w:space="0" w:color="auto"/>
        <w:left w:val="none" w:sz="0" w:space="0" w:color="auto"/>
        <w:bottom w:val="none" w:sz="0" w:space="0" w:color="auto"/>
        <w:right w:val="none" w:sz="0" w:space="0" w:color="auto"/>
      </w:divBdr>
      <w:divsChild>
        <w:div w:id="100731122">
          <w:marLeft w:val="0"/>
          <w:marRight w:val="0"/>
          <w:marTop w:val="0"/>
          <w:marBottom w:val="0"/>
          <w:divBdr>
            <w:top w:val="none" w:sz="0" w:space="0" w:color="auto"/>
            <w:left w:val="none" w:sz="0" w:space="0" w:color="auto"/>
            <w:bottom w:val="none" w:sz="0" w:space="0" w:color="auto"/>
            <w:right w:val="none" w:sz="0" w:space="0" w:color="auto"/>
          </w:divBdr>
          <w:divsChild>
            <w:div w:id="125963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591326">
      <w:bodyDiv w:val="1"/>
      <w:marLeft w:val="0"/>
      <w:marRight w:val="0"/>
      <w:marTop w:val="0"/>
      <w:marBottom w:val="0"/>
      <w:divBdr>
        <w:top w:val="none" w:sz="0" w:space="0" w:color="auto"/>
        <w:left w:val="none" w:sz="0" w:space="0" w:color="auto"/>
        <w:bottom w:val="none" w:sz="0" w:space="0" w:color="auto"/>
        <w:right w:val="none" w:sz="0" w:space="0" w:color="auto"/>
      </w:divBdr>
      <w:divsChild>
        <w:div w:id="2141074661">
          <w:marLeft w:val="0"/>
          <w:marRight w:val="0"/>
          <w:marTop w:val="0"/>
          <w:marBottom w:val="0"/>
          <w:divBdr>
            <w:top w:val="none" w:sz="0" w:space="0" w:color="auto"/>
            <w:left w:val="none" w:sz="0" w:space="0" w:color="auto"/>
            <w:bottom w:val="none" w:sz="0" w:space="0" w:color="auto"/>
            <w:right w:val="none" w:sz="0" w:space="0" w:color="auto"/>
          </w:divBdr>
          <w:divsChild>
            <w:div w:id="743911330">
              <w:marLeft w:val="0"/>
              <w:marRight w:val="0"/>
              <w:marTop w:val="0"/>
              <w:marBottom w:val="0"/>
              <w:divBdr>
                <w:top w:val="none" w:sz="0" w:space="0" w:color="auto"/>
                <w:left w:val="none" w:sz="0" w:space="0" w:color="auto"/>
                <w:bottom w:val="none" w:sz="0" w:space="0" w:color="auto"/>
                <w:right w:val="none" w:sz="0" w:space="0" w:color="auto"/>
              </w:divBdr>
              <w:divsChild>
                <w:div w:id="2018606864">
                  <w:marLeft w:val="0"/>
                  <w:marRight w:val="0"/>
                  <w:marTop w:val="0"/>
                  <w:marBottom w:val="0"/>
                  <w:divBdr>
                    <w:top w:val="none" w:sz="0" w:space="0" w:color="auto"/>
                    <w:left w:val="none" w:sz="0" w:space="0" w:color="auto"/>
                    <w:bottom w:val="none" w:sz="0" w:space="0" w:color="auto"/>
                    <w:right w:val="none" w:sz="0" w:space="0" w:color="auto"/>
                  </w:divBdr>
                  <w:divsChild>
                    <w:div w:id="1247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868431">
      <w:bodyDiv w:val="1"/>
      <w:marLeft w:val="0"/>
      <w:marRight w:val="0"/>
      <w:marTop w:val="0"/>
      <w:marBottom w:val="0"/>
      <w:divBdr>
        <w:top w:val="none" w:sz="0" w:space="0" w:color="auto"/>
        <w:left w:val="none" w:sz="0" w:space="0" w:color="auto"/>
        <w:bottom w:val="none" w:sz="0" w:space="0" w:color="auto"/>
        <w:right w:val="none" w:sz="0" w:space="0" w:color="auto"/>
      </w:divBdr>
    </w:div>
    <w:div w:id="1262958424">
      <w:bodyDiv w:val="1"/>
      <w:marLeft w:val="0"/>
      <w:marRight w:val="0"/>
      <w:marTop w:val="0"/>
      <w:marBottom w:val="0"/>
      <w:divBdr>
        <w:top w:val="none" w:sz="0" w:space="0" w:color="auto"/>
        <w:left w:val="none" w:sz="0" w:space="0" w:color="auto"/>
        <w:bottom w:val="none" w:sz="0" w:space="0" w:color="auto"/>
        <w:right w:val="none" w:sz="0" w:space="0" w:color="auto"/>
      </w:divBdr>
      <w:divsChild>
        <w:div w:id="356154715">
          <w:marLeft w:val="0"/>
          <w:marRight w:val="0"/>
          <w:marTop w:val="0"/>
          <w:marBottom w:val="0"/>
          <w:divBdr>
            <w:top w:val="none" w:sz="0" w:space="0" w:color="auto"/>
            <w:left w:val="none" w:sz="0" w:space="0" w:color="auto"/>
            <w:bottom w:val="none" w:sz="0" w:space="0" w:color="auto"/>
            <w:right w:val="none" w:sz="0" w:space="0" w:color="auto"/>
          </w:divBdr>
          <w:divsChild>
            <w:div w:id="1244029312">
              <w:marLeft w:val="0"/>
              <w:marRight w:val="0"/>
              <w:marTop w:val="0"/>
              <w:marBottom w:val="0"/>
              <w:divBdr>
                <w:top w:val="none" w:sz="0" w:space="0" w:color="auto"/>
                <w:left w:val="none" w:sz="0" w:space="0" w:color="auto"/>
                <w:bottom w:val="none" w:sz="0" w:space="0" w:color="auto"/>
                <w:right w:val="none" w:sz="0" w:space="0" w:color="auto"/>
              </w:divBdr>
              <w:divsChild>
                <w:div w:id="734082594">
                  <w:marLeft w:val="0"/>
                  <w:marRight w:val="0"/>
                  <w:marTop w:val="0"/>
                  <w:marBottom w:val="0"/>
                  <w:divBdr>
                    <w:top w:val="none" w:sz="0" w:space="0" w:color="auto"/>
                    <w:left w:val="none" w:sz="0" w:space="0" w:color="auto"/>
                    <w:bottom w:val="none" w:sz="0" w:space="0" w:color="auto"/>
                    <w:right w:val="none" w:sz="0" w:space="0" w:color="auto"/>
                  </w:divBdr>
                  <w:divsChild>
                    <w:div w:id="951281432">
                      <w:marLeft w:val="0"/>
                      <w:marRight w:val="0"/>
                      <w:marTop w:val="0"/>
                      <w:marBottom w:val="0"/>
                      <w:divBdr>
                        <w:top w:val="none" w:sz="0" w:space="0" w:color="auto"/>
                        <w:left w:val="none" w:sz="0" w:space="0" w:color="auto"/>
                        <w:bottom w:val="none" w:sz="0" w:space="0" w:color="auto"/>
                        <w:right w:val="none" w:sz="0" w:space="0" w:color="auto"/>
                      </w:divBdr>
                      <w:divsChild>
                        <w:div w:id="1565216064">
                          <w:marLeft w:val="0"/>
                          <w:marRight w:val="0"/>
                          <w:marTop w:val="0"/>
                          <w:marBottom w:val="0"/>
                          <w:divBdr>
                            <w:top w:val="none" w:sz="0" w:space="0" w:color="auto"/>
                            <w:left w:val="none" w:sz="0" w:space="0" w:color="auto"/>
                            <w:bottom w:val="none" w:sz="0" w:space="0" w:color="auto"/>
                            <w:right w:val="none" w:sz="0" w:space="0" w:color="auto"/>
                          </w:divBdr>
                          <w:divsChild>
                            <w:div w:id="1655912518">
                              <w:marLeft w:val="0"/>
                              <w:marRight w:val="0"/>
                              <w:marTop w:val="0"/>
                              <w:marBottom w:val="0"/>
                              <w:divBdr>
                                <w:top w:val="none" w:sz="0" w:space="0" w:color="auto"/>
                                <w:left w:val="none" w:sz="0" w:space="0" w:color="auto"/>
                                <w:bottom w:val="none" w:sz="0" w:space="0" w:color="auto"/>
                                <w:right w:val="none" w:sz="0" w:space="0" w:color="auto"/>
                              </w:divBdr>
                              <w:divsChild>
                                <w:div w:id="1300378737">
                                  <w:marLeft w:val="0"/>
                                  <w:marRight w:val="0"/>
                                  <w:marTop w:val="0"/>
                                  <w:marBottom w:val="0"/>
                                  <w:divBdr>
                                    <w:top w:val="none" w:sz="0" w:space="0" w:color="auto"/>
                                    <w:left w:val="none" w:sz="0" w:space="0" w:color="auto"/>
                                    <w:bottom w:val="none" w:sz="0" w:space="0" w:color="auto"/>
                                    <w:right w:val="none" w:sz="0" w:space="0" w:color="auto"/>
                                  </w:divBdr>
                                  <w:divsChild>
                                    <w:div w:id="1962111099">
                                      <w:marLeft w:val="0"/>
                                      <w:marRight w:val="0"/>
                                      <w:marTop w:val="0"/>
                                      <w:marBottom w:val="0"/>
                                      <w:divBdr>
                                        <w:top w:val="none" w:sz="0" w:space="0" w:color="auto"/>
                                        <w:left w:val="none" w:sz="0" w:space="0" w:color="auto"/>
                                        <w:bottom w:val="none" w:sz="0" w:space="0" w:color="auto"/>
                                        <w:right w:val="none" w:sz="0" w:space="0" w:color="auto"/>
                                      </w:divBdr>
                                      <w:divsChild>
                                        <w:div w:id="439567364">
                                          <w:marLeft w:val="0"/>
                                          <w:marRight w:val="0"/>
                                          <w:marTop w:val="0"/>
                                          <w:marBottom w:val="0"/>
                                          <w:divBdr>
                                            <w:top w:val="none" w:sz="0" w:space="0" w:color="auto"/>
                                            <w:left w:val="none" w:sz="0" w:space="0" w:color="auto"/>
                                            <w:bottom w:val="none" w:sz="0" w:space="0" w:color="auto"/>
                                            <w:right w:val="none" w:sz="0" w:space="0" w:color="auto"/>
                                          </w:divBdr>
                                          <w:divsChild>
                                            <w:div w:id="1380517886">
                                              <w:marLeft w:val="0"/>
                                              <w:marRight w:val="0"/>
                                              <w:marTop w:val="0"/>
                                              <w:marBottom w:val="0"/>
                                              <w:divBdr>
                                                <w:top w:val="none" w:sz="0" w:space="0" w:color="auto"/>
                                                <w:left w:val="none" w:sz="0" w:space="0" w:color="auto"/>
                                                <w:bottom w:val="none" w:sz="0" w:space="0" w:color="auto"/>
                                                <w:right w:val="none" w:sz="0" w:space="0" w:color="auto"/>
                                              </w:divBdr>
                                              <w:divsChild>
                                                <w:div w:id="1503201883">
                                                  <w:marLeft w:val="0"/>
                                                  <w:marRight w:val="0"/>
                                                  <w:marTop w:val="0"/>
                                                  <w:marBottom w:val="0"/>
                                                  <w:divBdr>
                                                    <w:top w:val="none" w:sz="0" w:space="0" w:color="auto"/>
                                                    <w:left w:val="none" w:sz="0" w:space="0" w:color="auto"/>
                                                    <w:bottom w:val="none" w:sz="0" w:space="0" w:color="auto"/>
                                                    <w:right w:val="none" w:sz="0" w:space="0" w:color="auto"/>
                                                  </w:divBdr>
                                                  <w:divsChild>
                                                    <w:div w:id="1519392922">
                                                      <w:marLeft w:val="0"/>
                                                      <w:marRight w:val="0"/>
                                                      <w:marTop w:val="0"/>
                                                      <w:marBottom w:val="0"/>
                                                      <w:divBdr>
                                                        <w:top w:val="none" w:sz="0" w:space="0" w:color="auto"/>
                                                        <w:left w:val="none" w:sz="0" w:space="0" w:color="auto"/>
                                                        <w:bottom w:val="none" w:sz="0" w:space="0" w:color="auto"/>
                                                        <w:right w:val="none" w:sz="0" w:space="0" w:color="auto"/>
                                                      </w:divBdr>
                                                      <w:divsChild>
                                                        <w:div w:id="407120030">
                                                          <w:marLeft w:val="0"/>
                                                          <w:marRight w:val="0"/>
                                                          <w:marTop w:val="0"/>
                                                          <w:marBottom w:val="0"/>
                                                          <w:divBdr>
                                                            <w:top w:val="none" w:sz="0" w:space="0" w:color="auto"/>
                                                            <w:left w:val="none" w:sz="0" w:space="0" w:color="auto"/>
                                                            <w:bottom w:val="none" w:sz="0" w:space="0" w:color="auto"/>
                                                            <w:right w:val="none" w:sz="0" w:space="0" w:color="auto"/>
                                                          </w:divBdr>
                                                          <w:divsChild>
                                                            <w:div w:id="90985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5984127">
      <w:bodyDiv w:val="1"/>
      <w:marLeft w:val="0"/>
      <w:marRight w:val="0"/>
      <w:marTop w:val="0"/>
      <w:marBottom w:val="0"/>
      <w:divBdr>
        <w:top w:val="none" w:sz="0" w:space="0" w:color="auto"/>
        <w:left w:val="none" w:sz="0" w:space="0" w:color="auto"/>
        <w:bottom w:val="none" w:sz="0" w:space="0" w:color="auto"/>
        <w:right w:val="none" w:sz="0" w:space="0" w:color="auto"/>
      </w:divBdr>
    </w:div>
    <w:div w:id="1303383119">
      <w:bodyDiv w:val="1"/>
      <w:marLeft w:val="0"/>
      <w:marRight w:val="0"/>
      <w:marTop w:val="0"/>
      <w:marBottom w:val="0"/>
      <w:divBdr>
        <w:top w:val="none" w:sz="0" w:space="0" w:color="auto"/>
        <w:left w:val="none" w:sz="0" w:space="0" w:color="auto"/>
        <w:bottom w:val="none" w:sz="0" w:space="0" w:color="auto"/>
        <w:right w:val="none" w:sz="0" w:space="0" w:color="auto"/>
      </w:divBdr>
      <w:divsChild>
        <w:div w:id="3787516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5234531">
      <w:bodyDiv w:val="1"/>
      <w:marLeft w:val="0"/>
      <w:marRight w:val="0"/>
      <w:marTop w:val="0"/>
      <w:marBottom w:val="0"/>
      <w:divBdr>
        <w:top w:val="none" w:sz="0" w:space="0" w:color="auto"/>
        <w:left w:val="none" w:sz="0" w:space="0" w:color="auto"/>
        <w:bottom w:val="none" w:sz="0" w:space="0" w:color="auto"/>
        <w:right w:val="none" w:sz="0" w:space="0" w:color="auto"/>
      </w:divBdr>
    </w:div>
    <w:div w:id="1316449775">
      <w:bodyDiv w:val="1"/>
      <w:marLeft w:val="0"/>
      <w:marRight w:val="0"/>
      <w:marTop w:val="0"/>
      <w:marBottom w:val="0"/>
      <w:divBdr>
        <w:top w:val="none" w:sz="0" w:space="0" w:color="auto"/>
        <w:left w:val="none" w:sz="0" w:space="0" w:color="auto"/>
        <w:bottom w:val="none" w:sz="0" w:space="0" w:color="auto"/>
        <w:right w:val="none" w:sz="0" w:space="0" w:color="auto"/>
      </w:divBdr>
    </w:div>
    <w:div w:id="1327244758">
      <w:bodyDiv w:val="1"/>
      <w:marLeft w:val="0"/>
      <w:marRight w:val="0"/>
      <w:marTop w:val="0"/>
      <w:marBottom w:val="0"/>
      <w:divBdr>
        <w:top w:val="none" w:sz="0" w:space="0" w:color="auto"/>
        <w:left w:val="none" w:sz="0" w:space="0" w:color="auto"/>
        <w:bottom w:val="none" w:sz="0" w:space="0" w:color="auto"/>
        <w:right w:val="none" w:sz="0" w:space="0" w:color="auto"/>
      </w:divBdr>
    </w:div>
    <w:div w:id="1330061924">
      <w:bodyDiv w:val="1"/>
      <w:marLeft w:val="0"/>
      <w:marRight w:val="0"/>
      <w:marTop w:val="0"/>
      <w:marBottom w:val="0"/>
      <w:divBdr>
        <w:top w:val="none" w:sz="0" w:space="0" w:color="auto"/>
        <w:left w:val="none" w:sz="0" w:space="0" w:color="auto"/>
        <w:bottom w:val="none" w:sz="0" w:space="0" w:color="auto"/>
        <w:right w:val="none" w:sz="0" w:space="0" w:color="auto"/>
      </w:divBdr>
    </w:div>
    <w:div w:id="1333023434">
      <w:bodyDiv w:val="1"/>
      <w:marLeft w:val="0"/>
      <w:marRight w:val="0"/>
      <w:marTop w:val="0"/>
      <w:marBottom w:val="0"/>
      <w:divBdr>
        <w:top w:val="none" w:sz="0" w:space="0" w:color="auto"/>
        <w:left w:val="none" w:sz="0" w:space="0" w:color="auto"/>
        <w:bottom w:val="none" w:sz="0" w:space="0" w:color="auto"/>
        <w:right w:val="none" w:sz="0" w:space="0" w:color="auto"/>
      </w:divBdr>
    </w:div>
    <w:div w:id="1345590671">
      <w:bodyDiv w:val="1"/>
      <w:marLeft w:val="0"/>
      <w:marRight w:val="0"/>
      <w:marTop w:val="0"/>
      <w:marBottom w:val="0"/>
      <w:divBdr>
        <w:top w:val="none" w:sz="0" w:space="0" w:color="auto"/>
        <w:left w:val="none" w:sz="0" w:space="0" w:color="auto"/>
        <w:bottom w:val="none" w:sz="0" w:space="0" w:color="auto"/>
        <w:right w:val="none" w:sz="0" w:space="0" w:color="auto"/>
      </w:divBdr>
    </w:div>
    <w:div w:id="1364592036">
      <w:bodyDiv w:val="1"/>
      <w:marLeft w:val="0"/>
      <w:marRight w:val="0"/>
      <w:marTop w:val="0"/>
      <w:marBottom w:val="0"/>
      <w:divBdr>
        <w:top w:val="none" w:sz="0" w:space="0" w:color="auto"/>
        <w:left w:val="none" w:sz="0" w:space="0" w:color="auto"/>
        <w:bottom w:val="none" w:sz="0" w:space="0" w:color="auto"/>
        <w:right w:val="none" w:sz="0" w:space="0" w:color="auto"/>
      </w:divBdr>
    </w:div>
    <w:div w:id="1376923847">
      <w:bodyDiv w:val="1"/>
      <w:marLeft w:val="0"/>
      <w:marRight w:val="0"/>
      <w:marTop w:val="0"/>
      <w:marBottom w:val="0"/>
      <w:divBdr>
        <w:top w:val="none" w:sz="0" w:space="0" w:color="auto"/>
        <w:left w:val="none" w:sz="0" w:space="0" w:color="auto"/>
        <w:bottom w:val="none" w:sz="0" w:space="0" w:color="auto"/>
        <w:right w:val="none" w:sz="0" w:space="0" w:color="auto"/>
      </w:divBdr>
    </w:div>
    <w:div w:id="1411850740">
      <w:bodyDiv w:val="1"/>
      <w:marLeft w:val="0"/>
      <w:marRight w:val="0"/>
      <w:marTop w:val="0"/>
      <w:marBottom w:val="0"/>
      <w:divBdr>
        <w:top w:val="none" w:sz="0" w:space="0" w:color="auto"/>
        <w:left w:val="none" w:sz="0" w:space="0" w:color="auto"/>
        <w:bottom w:val="none" w:sz="0" w:space="0" w:color="auto"/>
        <w:right w:val="none" w:sz="0" w:space="0" w:color="auto"/>
      </w:divBdr>
    </w:div>
    <w:div w:id="1421215900">
      <w:bodyDiv w:val="1"/>
      <w:marLeft w:val="0"/>
      <w:marRight w:val="0"/>
      <w:marTop w:val="0"/>
      <w:marBottom w:val="0"/>
      <w:divBdr>
        <w:top w:val="none" w:sz="0" w:space="0" w:color="auto"/>
        <w:left w:val="none" w:sz="0" w:space="0" w:color="auto"/>
        <w:bottom w:val="none" w:sz="0" w:space="0" w:color="auto"/>
        <w:right w:val="none" w:sz="0" w:space="0" w:color="auto"/>
      </w:divBdr>
      <w:divsChild>
        <w:div w:id="499199582">
          <w:marLeft w:val="0"/>
          <w:marRight w:val="0"/>
          <w:marTop w:val="0"/>
          <w:marBottom w:val="0"/>
          <w:divBdr>
            <w:top w:val="none" w:sz="0" w:space="0" w:color="auto"/>
            <w:left w:val="none" w:sz="0" w:space="0" w:color="auto"/>
            <w:bottom w:val="none" w:sz="0" w:space="0" w:color="auto"/>
            <w:right w:val="none" w:sz="0" w:space="0" w:color="auto"/>
          </w:divBdr>
          <w:divsChild>
            <w:div w:id="862861590">
              <w:marLeft w:val="0"/>
              <w:marRight w:val="0"/>
              <w:marTop w:val="0"/>
              <w:marBottom w:val="0"/>
              <w:divBdr>
                <w:top w:val="none" w:sz="0" w:space="0" w:color="auto"/>
                <w:left w:val="none" w:sz="0" w:space="0" w:color="auto"/>
                <w:bottom w:val="none" w:sz="0" w:space="0" w:color="auto"/>
                <w:right w:val="none" w:sz="0" w:space="0" w:color="auto"/>
              </w:divBdr>
              <w:divsChild>
                <w:div w:id="1249655089">
                  <w:marLeft w:val="0"/>
                  <w:marRight w:val="0"/>
                  <w:marTop w:val="0"/>
                  <w:marBottom w:val="0"/>
                  <w:divBdr>
                    <w:top w:val="none" w:sz="0" w:space="0" w:color="auto"/>
                    <w:left w:val="none" w:sz="0" w:space="0" w:color="auto"/>
                    <w:bottom w:val="none" w:sz="0" w:space="0" w:color="auto"/>
                    <w:right w:val="none" w:sz="0" w:space="0" w:color="auto"/>
                  </w:divBdr>
                  <w:divsChild>
                    <w:div w:id="150635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999396">
      <w:bodyDiv w:val="1"/>
      <w:marLeft w:val="0"/>
      <w:marRight w:val="0"/>
      <w:marTop w:val="0"/>
      <w:marBottom w:val="0"/>
      <w:divBdr>
        <w:top w:val="none" w:sz="0" w:space="0" w:color="auto"/>
        <w:left w:val="none" w:sz="0" w:space="0" w:color="auto"/>
        <w:bottom w:val="none" w:sz="0" w:space="0" w:color="auto"/>
        <w:right w:val="none" w:sz="0" w:space="0" w:color="auto"/>
      </w:divBdr>
      <w:divsChild>
        <w:div w:id="2042242076">
          <w:marLeft w:val="0"/>
          <w:marRight w:val="0"/>
          <w:marTop w:val="0"/>
          <w:marBottom w:val="0"/>
          <w:divBdr>
            <w:top w:val="none" w:sz="0" w:space="0" w:color="auto"/>
            <w:left w:val="none" w:sz="0" w:space="0" w:color="auto"/>
            <w:bottom w:val="none" w:sz="0" w:space="0" w:color="auto"/>
            <w:right w:val="none" w:sz="0" w:space="0" w:color="auto"/>
          </w:divBdr>
          <w:divsChild>
            <w:div w:id="20341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1979">
      <w:bodyDiv w:val="1"/>
      <w:marLeft w:val="0"/>
      <w:marRight w:val="0"/>
      <w:marTop w:val="0"/>
      <w:marBottom w:val="0"/>
      <w:divBdr>
        <w:top w:val="none" w:sz="0" w:space="0" w:color="auto"/>
        <w:left w:val="none" w:sz="0" w:space="0" w:color="auto"/>
        <w:bottom w:val="none" w:sz="0" w:space="0" w:color="auto"/>
        <w:right w:val="none" w:sz="0" w:space="0" w:color="auto"/>
      </w:divBdr>
      <w:divsChild>
        <w:div w:id="8799466">
          <w:marLeft w:val="0"/>
          <w:marRight w:val="0"/>
          <w:marTop w:val="0"/>
          <w:marBottom w:val="0"/>
          <w:divBdr>
            <w:top w:val="none" w:sz="0" w:space="0" w:color="auto"/>
            <w:left w:val="none" w:sz="0" w:space="0" w:color="auto"/>
            <w:bottom w:val="none" w:sz="0" w:space="0" w:color="auto"/>
            <w:right w:val="none" w:sz="0" w:space="0" w:color="auto"/>
          </w:divBdr>
          <w:divsChild>
            <w:div w:id="1840071791">
              <w:marLeft w:val="0"/>
              <w:marRight w:val="0"/>
              <w:marTop w:val="0"/>
              <w:marBottom w:val="0"/>
              <w:divBdr>
                <w:top w:val="none" w:sz="0" w:space="0" w:color="auto"/>
                <w:left w:val="none" w:sz="0" w:space="0" w:color="auto"/>
                <w:bottom w:val="none" w:sz="0" w:space="0" w:color="auto"/>
                <w:right w:val="none" w:sz="0" w:space="0" w:color="auto"/>
              </w:divBdr>
              <w:divsChild>
                <w:div w:id="626355931">
                  <w:marLeft w:val="0"/>
                  <w:marRight w:val="0"/>
                  <w:marTop w:val="0"/>
                  <w:marBottom w:val="0"/>
                  <w:divBdr>
                    <w:top w:val="none" w:sz="0" w:space="0" w:color="auto"/>
                    <w:left w:val="none" w:sz="0" w:space="0" w:color="auto"/>
                    <w:bottom w:val="none" w:sz="0" w:space="0" w:color="auto"/>
                    <w:right w:val="none" w:sz="0" w:space="0" w:color="auto"/>
                  </w:divBdr>
                  <w:divsChild>
                    <w:div w:id="911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06806">
      <w:bodyDiv w:val="1"/>
      <w:marLeft w:val="0"/>
      <w:marRight w:val="0"/>
      <w:marTop w:val="0"/>
      <w:marBottom w:val="0"/>
      <w:divBdr>
        <w:top w:val="none" w:sz="0" w:space="0" w:color="auto"/>
        <w:left w:val="none" w:sz="0" w:space="0" w:color="auto"/>
        <w:bottom w:val="none" w:sz="0" w:space="0" w:color="auto"/>
        <w:right w:val="none" w:sz="0" w:space="0" w:color="auto"/>
      </w:divBdr>
      <w:divsChild>
        <w:div w:id="87584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2773367">
      <w:bodyDiv w:val="1"/>
      <w:marLeft w:val="0"/>
      <w:marRight w:val="0"/>
      <w:marTop w:val="0"/>
      <w:marBottom w:val="0"/>
      <w:divBdr>
        <w:top w:val="none" w:sz="0" w:space="0" w:color="auto"/>
        <w:left w:val="none" w:sz="0" w:space="0" w:color="auto"/>
        <w:bottom w:val="none" w:sz="0" w:space="0" w:color="auto"/>
        <w:right w:val="none" w:sz="0" w:space="0" w:color="auto"/>
      </w:divBdr>
    </w:div>
    <w:div w:id="1484618930">
      <w:bodyDiv w:val="1"/>
      <w:marLeft w:val="0"/>
      <w:marRight w:val="0"/>
      <w:marTop w:val="0"/>
      <w:marBottom w:val="0"/>
      <w:divBdr>
        <w:top w:val="none" w:sz="0" w:space="0" w:color="auto"/>
        <w:left w:val="none" w:sz="0" w:space="0" w:color="auto"/>
        <w:bottom w:val="none" w:sz="0" w:space="0" w:color="auto"/>
        <w:right w:val="none" w:sz="0" w:space="0" w:color="auto"/>
      </w:divBdr>
    </w:div>
    <w:div w:id="1490752492">
      <w:bodyDiv w:val="1"/>
      <w:marLeft w:val="0"/>
      <w:marRight w:val="0"/>
      <w:marTop w:val="0"/>
      <w:marBottom w:val="0"/>
      <w:divBdr>
        <w:top w:val="none" w:sz="0" w:space="0" w:color="auto"/>
        <w:left w:val="none" w:sz="0" w:space="0" w:color="auto"/>
        <w:bottom w:val="none" w:sz="0" w:space="0" w:color="auto"/>
        <w:right w:val="none" w:sz="0" w:space="0" w:color="auto"/>
      </w:divBdr>
      <w:divsChild>
        <w:div w:id="41099752">
          <w:marLeft w:val="0"/>
          <w:marRight w:val="0"/>
          <w:marTop w:val="0"/>
          <w:marBottom w:val="0"/>
          <w:divBdr>
            <w:top w:val="none" w:sz="0" w:space="0" w:color="auto"/>
            <w:left w:val="none" w:sz="0" w:space="0" w:color="auto"/>
            <w:bottom w:val="none" w:sz="0" w:space="0" w:color="auto"/>
            <w:right w:val="none" w:sz="0" w:space="0" w:color="auto"/>
          </w:divBdr>
          <w:divsChild>
            <w:div w:id="4983622">
              <w:marLeft w:val="0"/>
              <w:marRight w:val="0"/>
              <w:marTop w:val="0"/>
              <w:marBottom w:val="0"/>
              <w:divBdr>
                <w:top w:val="none" w:sz="0" w:space="0" w:color="auto"/>
                <w:left w:val="none" w:sz="0" w:space="0" w:color="auto"/>
                <w:bottom w:val="none" w:sz="0" w:space="0" w:color="auto"/>
                <w:right w:val="none" w:sz="0" w:space="0" w:color="auto"/>
              </w:divBdr>
              <w:divsChild>
                <w:div w:id="416950104">
                  <w:marLeft w:val="0"/>
                  <w:marRight w:val="0"/>
                  <w:marTop w:val="0"/>
                  <w:marBottom w:val="0"/>
                  <w:divBdr>
                    <w:top w:val="none" w:sz="0" w:space="0" w:color="auto"/>
                    <w:left w:val="none" w:sz="0" w:space="0" w:color="auto"/>
                    <w:bottom w:val="none" w:sz="0" w:space="0" w:color="auto"/>
                    <w:right w:val="none" w:sz="0" w:space="0" w:color="auto"/>
                  </w:divBdr>
                  <w:divsChild>
                    <w:div w:id="1935820011">
                      <w:marLeft w:val="0"/>
                      <w:marRight w:val="0"/>
                      <w:marTop w:val="0"/>
                      <w:marBottom w:val="0"/>
                      <w:divBdr>
                        <w:top w:val="none" w:sz="0" w:space="0" w:color="auto"/>
                        <w:left w:val="none" w:sz="0" w:space="0" w:color="auto"/>
                        <w:bottom w:val="none" w:sz="0" w:space="0" w:color="auto"/>
                        <w:right w:val="none" w:sz="0" w:space="0" w:color="auto"/>
                      </w:divBdr>
                      <w:divsChild>
                        <w:div w:id="1085348275">
                          <w:marLeft w:val="0"/>
                          <w:marRight w:val="0"/>
                          <w:marTop w:val="0"/>
                          <w:marBottom w:val="0"/>
                          <w:divBdr>
                            <w:top w:val="none" w:sz="0" w:space="0" w:color="auto"/>
                            <w:left w:val="none" w:sz="0" w:space="0" w:color="auto"/>
                            <w:bottom w:val="none" w:sz="0" w:space="0" w:color="auto"/>
                            <w:right w:val="none" w:sz="0" w:space="0" w:color="auto"/>
                          </w:divBdr>
                          <w:divsChild>
                            <w:div w:id="1067218137">
                              <w:marLeft w:val="0"/>
                              <w:marRight w:val="0"/>
                              <w:marTop w:val="0"/>
                              <w:marBottom w:val="0"/>
                              <w:divBdr>
                                <w:top w:val="none" w:sz="0" w:space="0" w:color="auto"/>
                                <w:left w:val="none" w:sz="0" w:space="0" w:color="auto"/>
                                <w:bottom w:val="none" w:sz="0" w:space="0" w:color="auto"/>
                                <w:right w:val="none" w:sz="0" w:space="0" w:color="auto"/>
                              </w:divBdr>
                              <w:divsChild>
                                <w:div w:id="433667278">
                                  <w:marLeft w:val="0"/>
                                  <w:marRight w:val="0"/>
                                  <w:marTop w:val="0"/>
                                  <w:marBottom w:val="0"/>
                                  <w:divBdr>
                                    <w:top w:val="none" w:sz="0" w:space="0" w:color="auto"/>
                                    <w:left w:val="none" w:sz="0" w:space="0" w:color="auto"/>
                                    <w:bottom w:val="none" w:sz="0" w:space="0" w:color="auto"/>
                                    <w:right w:val="none" w:sz="0" w:space="0" w:color="auto"/>
                                  </w:divBdr>
                                  <w:divsChild>
                                    <w:div w:id="539323353">
                                      <w:marLeft w:val="0"/>
                                      <w:marRight w:val="0"/>
                                      <w:marTop w:val="0"/>
                                      <w:marBottom w:val="0"/>
                                      <w:divBdr>
                                        <w:top w:val="none" w:sz="0" w:space="0" w:color="auto"/>
                                        <w:left w:val="none" w:sz="0" w:space="0" w:color="auto"/>
                                        <w:bottom w:val="none" w:sz="0" w:space="0" w:color="auto"/>
                                        <w:right w:val="none" w:sz="0" w:space="0" w:color="auto"/>
                                      </w:divBdr>
                                      <w:divsChild>
                                        <w:div w:id="1400135210">
                                          <w:marLeft w:val="0"/>
                                          <w:marRight w:val="0"/>
                                          <w:marTop w:val="0"/>
                                          <w:marBottom w:val="0"/>
                                          <w:divBdr>
                                            <w:top w:val="none" w:sz="0" w:space="0" w:color="auto"/>
                                            <w:left w:val="none" w:sz="0" w:space="0" w:color="auto"/>
                                            <w:bottom w:val="none" w:sz="0" w:space="0" w:color="auto"/>
                                            <w:right w:val="none" w:sz="0" w:space="0" w:color="auto"/>
                                          </w:divBdr>
                                          <w:divsChild>
                                            <w:div w:id="1238245657">
                                              <w:marLeft w:val="0"/>
                                              <w:marRight w:val="0"/>
                                              <w:marTop w:val="0"/>
                                              <w:marBottom w:val="0"/>
                                              <w:divBdr>
                                                <w:top w:val="none" w:sz="0" w:space="0" w:color="auto"/>
                                                <w:left w:val="none" w:sz="0" w:space="0" w:color="auto"/>
                                                <w:bottom w:val="none" w:sz="0" w:space="0" w:color="auto"/>
                                                <w:right w:val="none" w:sz="0" w:space="0" w:color="auto"/>
                                              </w:divBdr>
                                              <w:divsChild>
                                                <w:div w:id="1499688876">
                                                  <w:marLeft w:val="0"/>
                                                  <w:marRight w:val="0"/>
                                                  <w:marTop w:val="0"/>
                                                  <w:marBottom w:val="0"/>
                                                  <w:divBdr>
                                                    <w:top w:val="none" w:sz="0" w:space="0" w:color="auto"/>
                                                    <w:left w:val="none" w:sz="0" w:space="0" w:color="auto"/>
                                                    <w:bottom w:val="none" w:sz="0" w:space="0" w:color="auto"/>
                                                    <w:right w:val="none" w:sz="0" w:space="0" w:color="auto"/>
                                                  </w:divBdr>
                                                  <w:divsChild>
                                                    <w:div w:id="592981191">
                                                      <w:marLeft w:val="0"/>
                                                      <w:marRight w:val="0"/>
                                                      <w:marTop w:val="0"/>
                                                      <w:marBottom w:val="0"/>
                                                      <w:divBdr>
                                                        <w:top w:val="none" w:sz="0" w:space="0" w:color="auto"/>
                                                        <w:left w:val="none" w:sz="0" w:space="0" w:color="auto"/>
                                                        <w:bottom w:val="none" w:sz="0" w:space="0" w:color="auto"/>
                                                        <w:right w:val="none" w:sz="0" w:space="0" w:color="auto"/>
                                                      </w:divBdr>
                                                      <w:divsChild>
                                                        <w:div w:id="1988198036">
                                                          <w:marLeft w:val="0"/>
                                                          <w:marRight w:val="0"/>
                                                          <w:marTop w:val="0"/>
                                                          <w:marBottom w:val="0"/>
                                                          <w:divBdr>
                                                            <w:top w:val="none" w:sz="0" w:space="0" w:color="auto"/>
                                                            <w:left w:val="none" w:sz="0" w:space="0" w:color="auto"/>
                                                            <w:bottom w:val="none" w:sz="0" w:space="0" w:color="auto"/>
                                                            <w:right w:val="none" w:sz="0" w:space="0" w:color="auto"/>
                                                          </w:divBdr>
                                                          <w:divsChild>
                                                            <w:div w:id="36761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9660460">
      <w:bodyDiv w:val="1"/>
      <w:marLeft w:val="0"/>
      <w:marRight w:val="0"/>
      <w:marTop w:val="0"/>
      <w:marBottom w:val="0"/>
      <w:divBdr>
        <w:top w:val="none" w:sz="0" w:space="0" w:color="auto"/>
        <w:left w:val="none" w:sz="0" w:space="0" w:color="auto"/>
        <w:bottom w:val="none" w:sz="0" w:space="0" w:color="auto"/>
        <w:right w:val="none" w:sz="0" w:space="0" w:color="auto"/>
      </w:divBdr>
    </w:div>
    <w:div w:id="1529903018">
      <w:bodyDiv w:val="1"/>
      <w:marLeft w:val="0"/>
      <w:marRight w:val="0"/>
      <w:marTop w:val="0"/>
      <w:marBottom w:val="0"/>
      <w:divBdr>
        <w:top w:val="none" w:sz="0" w:space="0" w:color="auto"/>
        <w:left w:val="none" w:sz="0" w:space="0" w:color="auto"/>
        <w:bottom w:val="none" w:sz="0" w:space="0" w:color="auto"/>
        <w:right w:val="none" w:sz="0" w:space="0" w:color="auto"/>
      </w:divBdr>
    </w:div>
    <w:div w:id="1530921008">
      <w:bodyDiv w:val="1"/>
      <w:marLeft w:val="0"/>
      <w:marRight w:val="0"/>
      <w:marTop w:val="0"/>
      <w:marBottom w:val="0"/>
      <w:divBdr>
        <w:top w:val="none" w:sz="0" w:space="0" w:color="auto"/>
        <w:left w:val="none" w:sz="0" w:space="0" w:color="auto"/>
        <w:bottom w:val="none" w:sz="0" w:space="0" w:color="auto"/>
        <w:right w:val="none" w:sz="0" w:space="0" w:color="auto"/>
      </w:divBdr>
    </w:div>
    <w:div w:id="1547524467">
      <w:bodyDiv w:val="1"/>
      <w:marLeft w:val="0"/>
      <w:marRight w:val="0"/>
      <w:marTop w:val="0"/>
      <w:marBottom w:val="0"/>
      <w:divBdr>
        <w:top w:val="none" w:sz="0" w:space="0" w:color="auto"/>
        <w:left w:val="none" w:sz="0" w:space="0" w:color="auto"/>
        <w:bottom w:val="none" w:sz="0" w:space="0" w:color="auto"/>
        <w:right w:val="none" w:sz="0" w:space="0" w:color="auto"/>
      </w:divBdr>
    </w:div>
    <w:div w:id="1549997915">
      <w:bodyDiv w:val="1"/>
      <w:marLeft w:val="0"/>
      <w:marRight w:val="0"/>
      <w:marTop w:val="0"/>
      <w:marBottom w:val="0"/>
      <w:divBdr>
        <w:top w:val="none" w:sz="0" w:space="0" w:color="auto"/>
        <w:left w:val="none" w:sz="0" w:space="0" w:color="auto"/>
        <w:bottom w:val="none" w:sz="0" w:space="0" w:color="auto"/>
        <w:right w:val="none" w:sz="0" w:space="0" w:color="auto"/>
      </w:divBdr>
      <w:divsChild>
        <w:div w:id="1153327954">
          <w:marLeft w:val="0"/>
          <w:marRight w:val="0"/>
          <w:marTop w:val="0"/>
          <w:marBottom w:val="0"/>
          <w:divBdr>
            <w:top w:val="none" w:sz="0" w:space="0" w:color="auto"/>
            <w:left w:val="none" w:sz="0" w:space="0" w:color="auto"/>
            <w:bottom w:val="none" w:sz="0" w:space="0" w:color="auto"/>
            <w:right w:val="none" w:sz="0" w:space="0" w:color="auto"/>
          </w:divBdr>
          <w:divsChild>
            <w:div w:id="891967446">
              <w:marLeft w:val="0"/>
              <w:marRight w:val="0"/>
              <w:marTop w:val="0"/>
              <w:marBottom w:val="0"/>
              <w:divBdr>
                <w:top w:val="none" w:sz="0" w:space="0" w:color="auto"/>
                <w:left w:val="none" w:sz="0" w:space="0" w:color="auto"/>
                <w:bottom w:val="none" w:sz="0" w:space="0" w:color="auto"/>
                <w:right w:val="none" w:sz="0" w:space="0" w:color="auto"/>
              </w:divBdr>
              <w:divsChild>
                <w:div w:id="282081675">
                  <w:marLeft w:val="0"/>
                  <w:marRight w:val="0"/>
                  <w:marTop w:val="0"/>
                  <w:marBottom w:val="0"/>
                  <w:divBdr>
                    <w:top w:val="none" w:sz="0" w:space="0" w:color="auto"/>
                    <w:left w:val="none" w:sz="0" w:space="0" w:color="auto"/>
                    <w:bottom w:val="none" w:sz="0" w:space="0" w:color="auto"/>
                    <w:right w:val="none" w:sz="0" w:space="0" w:color="auto"/>
                  </w:divBdr>
                  <w:divsChild>
                    <w:div w:id="11691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280872">
      <w:bodyDiv w:val="1"/>
      <w:marLeft w:val="0"/>
      <w:marRight w:val="0"/>
      <w:marTop w:val="0"/>
      <w:marBottom w:val="0"/>
      <w:divBdr>
        <w:top w:val="none" w:sz="0" w:space="0" w:color="auto"/>
        <w:left w:val="none" w:sz="0" w:space="0" w:color="auto"/>
        <w:bottom w:val="none" w:sz="0" w:space="0" w:color="auto"/>
        <w:right w:val="none" w:sz="0" w:space="0" w:color="auto"/>
      </w:divBdr>
    </w:div>
    <w:div w:id="1565484133">
      <w:bodyDiv w:val="1"/>
      <w:marLeft w:val="0"/>
      <w:marRight w:val="0"/>
      <w:marTop w:val="0"/>
      <w:marBottom w:val="0"/>
      <w:divBdr>
        <w:top w:val="none" w:sz="0" w:space="0" w:color="auto"/>
        <w:left w:val="none" w:sz="0" w:space="0" w:color="auto"/>
        <w:bottom w:val="none" w:sz="0" w:space="0" w:color="auto"/>
        <w:right w:val="none" w:sz="0" w:space="0" w:color="auto"/>
      </w:divBdr>
    </w:div>
    <w:div w:id="1586844907">
      <w:bodyDiv w:val="1"/>
      <w:marLeft w:val="0"/>
      <w:marRight w:val="0"/>
      <w:marTop w:val="0"/>
      <w:marBottom w:val="0"/>
      <w:divBdr>
        <w:top w:val="none" w:sz="0" w:space="0" w:color="auto"/>
        <w:left w:val="none" w:sz="0" w:space="0" w:color="auto"/>
        <w:bottom w:val="none" w:sz="0" w:space="0" w:color="auto"/>
        <w:right w:val="none" w:sz="0" w:space="0" w:color="auto"/>
      </w:divBdr>
    </w:div>
    <w:div w:id="1593974708">
      <w:bodyDiv w:val="1"/>
      <w:marLeft w:val="0"/>
      <w:marRight w:val="0"/>
      <w:marTop w:val="0"/>
      <w:marBottom w:val="0"/>
      <w:divBdr>
        <w:top w:val="none" w:sz="0" w:space="0" w:color="auto"/>
        <w:left w:val="none" w:sz="0" w:space="0" w:color="auto"/>
        <w:bottom w:val="none" w:sz="0" w:space="0" w:color="auto"/>
        <w:right w:val="none" w:sz="0" w:space="0" w:color="auto"/>
      </w:divBdr>
    </w:div>
    <w:div w:id="1615288985">
      <w:bodyDiv w:val="1"/>
      <w:marLeft w:val="0"/>
      <w:marRight w:val="0"/>
      <w:marTop w:val="0"/>
      <w:marBottom w:val="0"/>
      <w:divBdr>
        <w:top w:val="none" w:sz="0" w:space="0" w:color="auto"/>
        <w:left w:val="none" w:sz="0" w:space="0" w:color="auto"/>
        <w:bottom w:val="none" w:sz="0" w:space="0" w:color="auto"/>
        <w:right w:val="none" w:sz="0" w:space="0" w:color="auto"/>
      </w:divBdr>
    </w:div>
    <w:div w:id="1660110901">
      <w:bodyDiv w:val="1"/>
      <w:marLeft w:val="0"/>
      <w:marRight w:val="0"/>
      <w:marTop w:val="0"/>
      <w:marBottom w:val="0"/>
      <w:divBdr>
        <w:top w:val="none" w:sz="0" w:space="0" w:color="auto"/>
        <w:left w:val="none" w:sz="0" w:space="0" w:color="auto"/>
        <w:bottom w:val="none" w:sz="0" w:space="0" w:color="auto"/>
        <w:right w:val="none" w:sz="0" w:space="0" w:color="auto"/>
      </w:divBdr>
    </w:div>
    <w:div w:id="1660768455">
      <w:bodyDiv w:val="1"/>
      <w:marLeft w:val="0"/>
      <w:marRight w:val="0"/>
      <w:marTop w:val="0"/>
      <w:marBottom w:val="0"/>
      <w:divBdr>
        <w:top w:val="none" w:sz="0" w:space="0" w:color="auto"/>
        <w:left w:val="none" w:sz="0" w:space="0" w:color="auto"/>
        <w:bottom w:val="none" w:sz="0" w:space="0" w:color="auto"/>
        <w:right w:val="none" w:sz="0" w:space="0" w:color="auto"/>
      </w:divBdr>
    </w:div>
    <w:div w:id="1695762316">
      <w:bodyDiv w:val="1"/>
      <w:marLeft w:val="0"/>
      <w:marRight w:val="0"/>
      <w:marTop w:val="0"/>
      <w:marBottom w:val="0"/>
      <w:divBdr>
        <w:top w:val="none" w:sz="0" w:space="0" w:color="auto"/>
        <w:left w:val="none" w:sz="0" w:space="0" w:color="auto"/>
        <w:bottom w:val="none" w:sz="0" w:space="0" w:color="auto"/>
        <w:right w:val="none" w:sz="0" w:space="0" w:color="auto"/>
      </w:divBdr>
      <w:divsChild>
        <w:div w:id="310670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9892745">
      <w:bodyDiv w:val="1"/>
      <w:marLeft w:val="0"/>
      <w:marRight w:val="0"/>
      <w:marTop w:val="0"/>
      <w:marBottom w:val="0"/>
      <w:divBdr>
        <w:top w:val="none" w:sz="0" w:space="0" w:color="auto"/>
        <w:left w:val="none" w:sz="0" w:space="0" w:color="auto"/>
        <w:bottom w:val="none" w:sz="0" w:space="0" w:color="auto"/>
        <w:right w:val="none" w:sz="0" w:space="0" w:color="auto"/>
      </w:divBdr>
    </w:div>
    <w:div w:id="1725522286">
      <w:bodyDiv w:val="1"/>
      <w:marLeft w:val="0"/>
      <w:marRight w:val="0"/>
      <w:marTop w:val="0"/>
      <w:marBottom w:val="0"/>
      <w:divBdr>
        <w:top w:val="none" w:sz="0" w:space="0" w:color="auto"/>
        <w:left w:val="none" w:sz="0" w:space="0" w:color="auto"/>
        <w:bottom w:val="none" w:sz="0" w:space="0" w:color="auto"/>
        <w:right w:val="none" w:sz="0" w:space="0" w:color="auto"/>
      </w:divBdr>
    </w:div>
    <w:div w:id="1761100897">
      <w:bodyDiv w:val="1"/>
      <w:marLeft w:val="0"/>
      <w:marRight w:val="0"/>
      <w:marTop w:val="0"/>
      <w:marBottom w:val="0"/>
      <w:divBdr>
        <w:top w:val="none" w:sz="0" w:space="0" w:color="auto"/>
        <w:left w:val="none" w:sz="0" w:space="0" w:color="auto"/>
        <w:bottom w:val="none" w:sz="0" w:space="0" w:color="auto"/>
        <w:right w:val="none" w:sz="0" w:space="0" w:color="auto"/>
      </w:divBdr>
      <w:divsChild>
        <w:div w:id="2099714022">
          <w:marLeft w:val="0"/>
          <w:marRight w:val="0"/>
          <w:marTop w:val="0"/>
          <w:marBottom w:val="0"/>
          <w:divBdr>
            <w:top w:val="none" w:sz="0" w:space="0" w:color="auto"/>
            <w:left w:val="none" w:sz="0" w:space="0" w:color="auto"/>
            <w:bottom w:val="none" w:sz="0" w:space="0" w:color="auto"/>
            <w:right w:val="none" w:sz="0" w:space="0" w:color="auto"/>
          </w:divBdr>
          <w:divsChild>
            <w:div w:id="1952399191">
              <w:marLeft w:val="0"/>
              <w:marRight w:val="0"/>
              <w:marTop w:val="0"/>
              <w:marBottom w:val="0"/>
              <w:divBdr>
                <w:top w:val="none" w:sz="0" w:space="0" w:color="auto"/>
                <w:left w:val="none" w:sz="0" w:space="0" w:color="auto"/>
                <w:bottom w:val="none" w:sz="0" w:space="0" w:color="auto"/>
                <w:right w:val="none" w:sz="0" w:space="0" w:color="auto"/>
              </w:divBdr>
              <w:divsChild>
                <w:div w:id="1978336046">
                  <w:marLeft w:val="0"/>
                  <w:marRight w:val="0"/>
                  <w:marTop w:val="0"/>
                  <w:marBottom w:val="0"/>
                  <w:divBdr>
                    <w:top w:val="none" w:sz="0" w:space="0" w:color="auto"/>
                    <w:left w:val="none" w:sz="0" w:space="0" w:color="auto"/>
                    <w:bottom w:val="none" w:sz="0" w:space="0" w:color="auto"/>
                    <w:right w:val="none" w:sz="0" w:space="0" w:color="auto"/>
                  </w:divBdr>
                  <w:divsChild>
                    <w:div w:id="1963681839">
                      <w:marLeft w:val="0"/>
                      <w:marRight w:val="0"/>
                      <w:marTop w:val="0"/>
                      <w:marBottom w:val="0"/>
                      <w:divBdr>
                        <w:top w:val="none" w:sz="0" w:space="0" w:color="auto"/>
                        <w:left w:val="none" w:sz="0" w:space="0" w:color="auto"/>
                        <w:bottom w:val="none" w:sz="0" w:space="0" w:color="auto"/>
                        <w:right w:val="none" w:sz="0" w:space="0" w:color="auto"/>
                      </w:divBdr>
                      <w:divsChild>
                        <w:div w:id="469445047">
                          <w:marLeft w:val="0"/>
                          <w:marRight w:val="0"/>
                          <w:marTop w:val="0"/>
                          <w:marBottom w:val="0"/>
                          <w:divBdr>
                            <w:top w:val="none" w:sz="0" w:space="0" w:color="auto"/>
                            <w:left w:val="none" w:sz="0" w:space="0" w:color="auto"/>
                            <w:bottom w:val="none" w:sz="0" w:space="0" w:color="auto"/>
                            <w:right w:val="none" w:sz="0" w:space="0" w:color="auto"/>
                          </w:divBdr>
                          <w:divsChild>
                            <w:div w:id="1325968">
                              <w:marLeft w:val="0"/>
                              <w:marRight w:val="0"/>
                              <w:marTop w:val="0"/>
                              <w:marBottom w:val="0"/>
                              <w:divBdr>
                                <w:top w:val="none" w:sz="0" w:space="0" w:color="auto"/>
                                <w:left w:val="none" w:sz="0" w:space="0" w:color="auto"/>
                                <w:bottom w:val="none" w:sz="0" w:space="0" w:color="auto"/>
                                <w:right w:val="none" w:sz="0" w:space="0" w:color="auto"/>
                              </w:divBdr>
                              <w:divsChild>
                                <w:div w:id="1873155117">
                                  <w:marLeft w:val="0"/>
                                  <w:marRight w:val="0"/>
                                  <w:marTop w:val="0"/>
                                  <w:marBottom w:val="0"/>
                                  <w:divBdr>
                                    <w:top w:val="none" w:sz="0" w:space="0" w:color="auto"/>
                                    <w:left w:val="none" w:sz="0" w:space="0" w:color="auto"/>
                                    <w:bottom w:val="none" w:sz="0" w:space="0" w:color="auto"/>
                                    <w:right w:val="none" w:sz="0" w:space="0" w:color="auto"/>
                                  </w:divBdr>
                                  <w:divsChild>
                                    <w:div w:id="1664577">
                                      <w:marLeft w:val="0"/>
                                      <w:marRight w:val="0"/>
                                      <w:marTop w:val="0"/>
                                      <w:marBottom w:val="0"/>
                                      <w:divBdr>
                                        <w:top w:val="none" w:sz="0" w:space="0" w:color="auto"/>
                                        <w:left w:val="none" w:sz="0" w:space="0" w:color="auto"/>
                                        <w:bottom w:val="none" w:sz="0" w:space="0" w:color="auto"/>
                                        <w:right w:val="none" w:sz="0" w:space="0" w:color="auto"/>
                                      </w:divBdr>
                                      <w:divsChild>
                                        <w:div w:id="738944768">
                                          <w:marLeft w:val="0"/>
                                          <w:marRight w:val="0"/>
                                          <w:marTop w:val="0"/>
                                          <w:marBottom w:val="0"/>
                                          <w:divBdr>
                                            <w:top w:val="none" w:sz="0" w:space="0" w:color="auto"/>
                                            <w:left w:val="none" w:sz="0" w:space="0" w:color="auto"/>
                                            <w:bottom w:val="none" w:sz="0" w:space="0" w:color="auto"/>
                                            <w:right w:val="none" w:sz="0" w:space="0" w:color="auto"/>
                                          </w:divBdr>
                                          <w:divsChild>
                                            <w:div w:id="1314917982">
                                              <w:marLeft w:val="0"/>
                                              <w:marRight w:val="0"/>
                                              <w:marTop w:val="0"/>
                                              <w:marBottom w:val="0"/>
                                              <w:divBdr>
                                                <w:top w:val="none" w:sz="0" w:space="0" w:color="auto"/>
                                                <w:left w:val="none" w:sz="0" w:space="0" w:color="auto"/>
                                                <w:bottom w:val="none" w:sz="0" w:space="0" w:color="auto"/>
                                                <w:right w:val="none" w:sz="0" w:space="0" w:color="auto"/>
                                              </w:divBdr>
                                              <w:divsChild>
                                                <w:div w:id="1283072608">
                                                  <w:marLeft w:val="0"/>
                                                  <w:marRight w:val="0"/>
                                                  <w:marTop w:val="0"/>
                                                  <w:marBottom w:val="0"/>
                                                  <w:divBdr>
                                                    <w:top w:val="none" w:sz="0" w:space="0" w:color="auto"/>
                                                    <w:left w:val="none" w:sz="0" w:space="0" w:color="auto"/>
                                                    <w:bottom w:val="none" w:sz="0" w:space="0" w:color="auto"/>
                                                    <w:right w:val="none" w:sz="0" w:space="0" w:color="auto"/>
                                                  </w:divBdr>
                                                  <w:divsChild>
                                                    <w:div w:id="2009138939">
                                                      <w:marLeft w:val="0"/>
                                                      <w:marRight w:val="0"/>
                                                      <w:marTop w:val="0"/>
                                                      <w:marBottom w:val="0"/>
                                                      <w:divBdr>
                                                        <w:top w:val="none" w:sz="0" w:space="0" w:color="auto"/>
                                                        <w:left w:val="none" w:sz="0" w:space="0" w:color="auto"/>
                                                        <w:bottom w:val="none" w:sz="0" w:space="0" w:color="auto"/>
                                                        <w:right w:val="none" w:sz="0" w:space="0" w:color="auto"/>
                                                      </w:divBdr>
                                                      <w:divsChild>
                                                        <w:div w:id="1056734210">
                                                          <w:marLeft w:val="0"/>
                                                          <w:marRight w:val="0"/>
                                                          <w:marTop w:val="0"/>
                                                          <w:marBottom w:val="0"/>
                                                          <w:divBdr>
                                                            <w:top w:val="none" w:sz="0" w:space="0" w:color="auto"/>
                                                            <w:left w:val="none" w:sz="0" w:space="0" w:color="auto"/>
                                                            <w:bottom w:val="none" w:sz="0" w:space="0" w:color="auto"/>
                                                            <w:right w:val="none" w:sz="0" w:space="0" w:color="auto"/>
                                                          </w:divBdr>
                                                          <w:divsChild>
                                                            <w:div w:id="175330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3574753">
      <w:bodyDiv w:val="1"/>
      <w:marLeft w:val="0"/>
      <w:marRight w:val="0"/>
      <w:marTop w:val="0"/>
      <w:marBottom w:val="0"/>
      <w:divBdr>
        <w:top w:val="none" w:sz="0" w:space="0" w:color="auto"/>
        <w:left w:val="none" w:sz="0" w:space="0" w:color="auto"/>
        <w:bottom w:val="none" w:sz="0" w:space="0" w:color="auto"/>
        <w:right w:val="none" w:sz="0" w:space="0" w:color="auto"/>
      </w:divBdr>
      <w:divsChild>
        <w:div w:id="1687251284">
          <w:marLeft w:val="0"/>
          <w:marRight w:val="0"/>
          <w:marTop w:val="0"/>
          <w:marBottom w:val="0"/>
          <w:divBdr>
            <w:top w:val="none" w:sz="0" w:space="0" w:color="auto"/>
            <w:left w:val="none" w:sz="0" w:space="0" w:color="auto"/>
            <w:bottom w:val="none" w:sz="0" w:space="0" w:color="auto"/>
            <w:right w:val="none" w:sz="0" w:space="0" w:color="auto"/>
          </w:divBdr>
          <w:divsChild>
            <w:div w:id="307631208">
              <w:marLeft w:val="0"/>
              <w:marRight w:val="0"/>
              <w:marTop w:val="0"/>
              <w:marBottom w:val="0"/>
              <w:divBdr>
                <w:top w:val="none" w:sz="0" w:space="0" w:color="auto"/>
                <w:left w:val="none" w:sz="0" w:space="0" w:color="auto"/>
                <w:bottom w:val="none" w:sz="0" w:space="0" w:color="auto"/>
                <w:right w:val="none" w:sz="0" w:space="0" w:color="auto"/>
              </w:divBdr>
              <w:divsChild>
                <w:div w:id="1259800180">
                  <w:marLeft w:val="0"/>
                  <w:marRight w:val="0"/>
                  <w:marTop w:val="0"/>
                  <w:marBottom w:val="0"/>
                  <w:divBdr>
                    <w:top w:val="none" w:sz="0" w:space="0" w:color="auto"/>
                    <w:left w:val="none" w:sz="0" w:space="0" w:color="auto"/>
                    <w:bottom w:val="none" w:sz="0" w:space="0" w:color="auto"/>
                    <w:right w:val="none" w:sz="0" w:space="0" w:color="auto"/>
                  </w:divBdr>
                  <w:divsChild>
                    <w:div w:id="137719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635019">
      <w:bodyDiv w:val="1"/>
      <w:marLeft w:val="0"/>
      <w:marRight w:val="0"/>
      <w:marTop w:val="0"/>
      <w:marBottom w:val="0"/>
      <w:divBdr>
        <w:top w:val="none" w:sz="0" w:space="0" w:color="auto"/>
        <w:left w:val="none" w:sz="0" w:space="0" w:color="auto"/>
        <w:bottom w:val="none" w:sz="0" w:space="0" w:color="auto"/>
        <w:right w:val="none" w:sz="0" w:space="0" w:color="auto"/>
      </w:divBdr>
    </w:div>
    <w:div w:id="1835297147">
      <w:bodyDiv w:val="1"/>
      <w:marLeft w:val="0"/>
      <w:marRight w:val="0"/>
      <w:marTop w:val="0"/>
      <w:marBottom w:val="0"/>
      <w:divBdr>
        <w:top w:val="none" w:sz="0" w:space="0" w:color="auto"/>
        <w:left w:val="none" w:sz="0" w:space="0" w:color="auto"/>
        <w:bottom w:val="none" w:sz="0" w:space="0" w:color="auto"/>
        <w:right w:val="none" w:sz="0" w:space="0" w:color="auto"/>
      </w:divBdr>
    </w:div>
    <w:div w:id="1838954832">
      <w:bodyDiv w:val="1"/>
      <w:marLeft w:val="0"/>
      <w:marRight w:val="0"/>
      <w:marTop w:val="0"/>
      <w:marBottom w:val="0"/>
      <w:divBdr>
        <w:top w:val="none" w:sz="0" w:space="0" w:color="auto"/>
        <w:left w:val="none" w:sz="0" w:space="0" w:color="auto"/>
        <w:bottom w:val="none" w:sz="0" w:space="0" w:color="auto"/>
        <w:right w:val="none" w:sz="0" w:space="0" w:color="auto"/>
      </w:divBdr>
    </w:div>
    <w:div w:id="1840533114">
      <w:bodyDiv w:val="1"/>
      <w:marLeft w:val="0"/>
      <w:marRight w:val="0"/>
      <w:marTop w:val="0"/>
      <w:marBottom w:val="0"/>
      <w:divBdr>
        <w:top w:val="none" w:sz="0" w:space="0" w:color="auto"/>
        <w:left w:val="none" w:sz="0" w:space="0" w:color="auto"/>
        <w:bottom w:val="none" w:sz="0" w:space="0" w:color="auto"/>
        <w:right w:val="none" w:sz="0" w:space="0" w:color="auto"/>
      </w:divBdr>
    </w:div>
    <w:div w:id="1845390225">
      <w:bodyDiv w:val="1"/>
      <w:marLeft w:val="0"/>
      <w:marRight w:val="0"/>
      <w:marTop w:val="0"/>
      <w:marBottom w:val="0"/>
      <w:divBdr>
        <w:top w:val="none" w:sz="0" w:space="0" w:color="auto"/>
        <w:left w:val="none" w:sz="0" w:space="0" w:color="auto"/>
        <w:bottom w:val="none" w:sz="0" w:space="0" w:color="auto"/>
        <w:right w:val="none" w:sz="0" w:space="0" w:color="auto"/>
      </w:divBdr>
    </w:div>
    <w:div w:id="1855417519">
      <w:bodyDiv w:val="1"/>
      <w:marLeft w:val="0"/>
      <w:marRight w:val="0"/>
      <w:marTop w:val="0"/>
      <w:marBottom w:val="0"/>
      <w:divBdr>
        <w:top w:val="none" w:sz="0" w:space="0" w:color="auto"/>
        <w:left w:val="none" w:sz="0" w:space="0" w:color="auto"/>
        <w:bottom w:val="none" w:sz="0" w:space="0" w:color="auto"/>
        <w:right w:val="none" w:sz="0" w:space="0" w:color="auto"/>
      </w:divBdr>
    </w:div>
    <w:div w:id="1905792217">
      <w:bodyDiv w:val="1"/>
      <w:marLeft w:val="0"/>
      <w:marRight w:val="0"/>
      <w:marTop w:val="0"/>
      <w:marBottom w:val="0"/>
      <w:divBdr>
        <w:top w:val="none" w:sz="0" w:space="0" w:color="auto"/>
        <w:left w:val="none" w:sz="0" w:space="0" w:color="auto"/>
        <w:bottom w:val="none" w:sz="0" w:space="0" w:color="auto"/>
        <w:right w:val="none" w:sz="0" w:space="0" w:color="auto"/>
      </w:divBdr>
    </w:div>
    <w:div w:id="1911112896">
      <w:bodyDiv w:val="1"/>
      <w:marLeft w:val="0"/>
      <w:marRight w:val="0"/>
      <w:marTop w:val="0"/>
      <w:marBottom w:val="0"/>
      <w:divBdr>
        <w:top w:val="none" w:sz="0" w:space="0" w:color="auto"/>
        <w:left w:val="none" w:sz="0" w:space="0" w:color="auto"/>
        <w:bottom w:val="none" w:sz="0" w:space="0" w:color="auto"/>
        <w:right w:val="none" w:sz="0" w:space="0" w:color="auto"/>
      </w:divBdr>
      <w:divsChild>
        <w:div w:id="1963227274">
          <w:marLeft w:val="0"/>
          <w:marRight w:val="0"/>
          <w:marTop w:val="0"/>
          <w:marBottom w:val="0"/>
          <w:divBdr>
            <w:top w:val="none" w:sz="0" w:space="0" w:color="auto"/>
            <w:left w:val="none" w:sz="0" w:space="0" w:color="auto"/>
            <w:bottom w:val="none" w:sz="0" w:space="0" w:color="auto"/>
            <w:right w:val="none" w:sz="0" w:space="0" w:color="auto"/>
          </w:divBdr>
          <w:divsChild>
            <w:div w:id="16779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52261">
      <w:bodyDiv w:val="1"/>
      <w:marLeft w:val="0"/>
      <w:marRight w:val="0"/>
      <w:marTop w:val="0"/>
      <w:marBottom w:val="0"/>
      <w:divBdr>
        <w:top w:val="none" w:sz="0" w:space="0" w:color="auto"/>
        <w:left w:val="none" w:sz="0" w:space="0" w:color="auto"/>
        <w:bottom w:val="none" w:sz="0" w:space="0" w:color="auto"/>
        <w:right w:val="none" w:sz="0" w:space="0" w:color="auto"/>
      </w:divBdr>
    </w:div>
    <w:div w:id="1999188733">
      <w:bodyDiv w:val="1"/>
      <w:marLeft w:val="0"/>
      <w:marRight w:val="0"/>
      <w:marTop w:val="0"/>
      <w:marBottom w:val="0"/>
      <w:divBdr>
        <w:top w:val="none" w:sz="0" w:space="0" w:color="auto"/>
        <w:left w:val="none" w:sz="0" w:space="0" w:color="auto"/>
        <w:bottom w:val="none" w:sz="0" w:space="0" w:color="auto"/>
        <w:right w:val="none" w:sz="0" w:space="0" w:color="auto"/>
      </w:divBdr>
      <w:divsChild>
        <w:div w:id="645209637">
          <w:marLeft w:val="0"/>
          <w:marRight w:val="0"/>
          <w:marTop w:val="0"/>
          <w:marBottom w:val="0"/>
          <w:divBdr>
            <w:top w:val="none" w:sz="0" w:space="0" w:color="auto"/>
            <w:left w:val="none" w:sz="0" w:space="0" w:color="auto"/>
            <w:bottom w:val="none" w:sz="0" w:space="0" w:color="auto"/>
            <w:right w:val="none" w:sz="0" w:space="0" w:color="auto"/>
          </w:divBdr>
          <w:divsChild>
            <w:div w:id="337121587">
              <w:marLeft w:val="0"/>
              <w:marRight w:val="0"/>
              <w:marTop w:val="0"/>
              <w:marBottom w:val="0"/>
              <w:divBdr>
                <w:top w:val="none" w:sz="0" w:space="0" w:color="auto"/>
                <w:left w:val="none" w:sz="0" w:space="0" w:color="auto"/>
                <w:bottom w:val="none" w:sz="0" w:space="0" w:color="auto"/>
                <w:right w:val="none" w:sz="0" w:space="0" w:color="auto"/>
              </w:divBdr>
              <w:divsChild>
                <w:div w:id="2099594909">
                  <w:marLeft w:val="0"/>
                  <w:marRight w:val="0"/>
                  <w:marTop w:val="0"/>
                  <w:marBottom w:val="0"/>
                  <w:divBdr>
                    <w:top w:val="none" w:sz="0" w:space="0" w:color="auto"/>
                    <w:left w:val="none" w:sz="0" w:space="0" w:color="auto"/>
                    <w:bottom w:val="none" w:sz="0" w:space="0" w:color="auto"/>
                    <w:right w:val="none" w:sz="0" w:space="0" w:color="auto"/>
                  </w:divBdr>
                  <w:divsChild>
                    <w:div w:id="1364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480">
              <w:marLeft w:val="0"/>
              <w:marRight w:val="0"/>
              <w:marTop w:val="0"/>
              <w:marBottom w:val="0"/>
              <w:divBdr>
                <w:top w:val="none" w:sz="0" w:space="0" w:color="auto"/>
                <w:left w:val="none" w:sz="0" w:space="0" w:color="auto"/>
                <w:bottom w:val="none" w:sz="0" w:space="0" w:color="auto"/>
                <w:right w:val="none" w:sz="0" w:space="0" w:color="auto"/>
              </w:divBdr>
              <w:divsChild>
                <w:div w:id="17234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177798">
      <w:bodyDiv w:val="1"/>
      <w:marLeft w:val="0"/>
      <w:marRight w:val="0"/>
      <w:marTop w:val="0"/>
      <w:marBottom w:val="0"/>
      <w:divBdr>
        <w:top w:val="none" w:sz="0" w:space="0" w:color="auto"/>
        <w:left w:val="none" w:sz="0" w:space="0" w:color="auto"/>
        <w:bottom w:val="none" w:sz="0" w:space="0" w:color="auto"/>
        <w:right w:val="none" w:sz="0" w:space="0" w:color="auto"/>
      </w:divBdr>
    </w:div>
    <w:div w:id="2110225927">
      <w:bodyDiv w:val="1"/>
      <w:marLeft w:val="0"/>
      <w:marRight w:val="0"/>
      <w:marTop w:val="0"/>
      <w:marBottom w:val="0"/>
      <w:divBdr>
        <w:top w:val="none" w:sz="0" w:space="0" w:color="auto"/>
        <w:left w:val="none" w:sz="0" w:space="0" w:color="auto"/>
        <w:bottom w:val="none" w:sz="0" w:space="0" w:color="auto"/>
        <w:right w:val="none" w:sz="0" w:space="0" w:color="auto"/>
      </w:divBdr>
      <w:divsChild>
        <w:div w:id="210121104">
          <w:marLeft w:val="0"/>
          <w:marRight w:val="0"/>
          <w:marTop w:val="0"/>
          <w:marBottom w:val="0"/>
          <w:divBdr>
            <w:top w:val="none" w:sz="0" w:space="0" w:color="auto"/>
            <w:left w:val="none" w:sz="0" w:space="0" w:color="auto"/>
            <w:bottom w:val="none" w:sz="0" w:space="0" w:color="auto"/>
            <w:right w:val="none" w:sz="0" w:space="0" w:color="auto"/>
          </w:divBdr>
          <w:divsChild>
            <w:div w:id="5034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125">
      <w:bodyDiv w:val="1"/>
      <w:marLeft w:val="0"/>
      <w:marRight w:val="0"/>
      <w:marTop w:val="0"/>
      <w:marBottom w:val="0"/>
      <w:divBdr>
        <w:top w:val="none" w:sz="0" w:space="0" w:color="auto"/>
        <w:left w:val="none" w:sz="0" w:space="0" w:color="auto"/>
        <w:bottom w:val="none" w:sz="0" w:space="0" w:color="auto"/>
        <w:right w:val="none" w:sz="0" w:space="0" w:color="auto"/>
      </w:divBdr>
    </w:div>
    <w:div w:id="2132622712">
      <w:bodyDiv w:val="1"/>
      <w:marLeft w:val="0"/>
      <w:marRight w:val="0"/>
      <w:marTop w:val="0"/>
      <w:marBottom w:val="0"/>
      <w:divBdr>
        <w:top w:val="none" w:sz="0" w:space="0" w:color="auto"/>
        <w:left w:val="none" w:sz="0" w:space="0" w:color="auto"/>
        <w:bottom w:val="none" w:sz="0" w:space="0" w:color="auto"/>
        <w:right w:val="none" w:sz="0" w:space="0" w:color="auto"/>
      </w:divBdr>
      <w:divsChild>
        <w:div w:id="1102341194">
          <w:marLeft w:val="0"/>
          <w:marRight w:val="0"/>
          <w:marTop w:val="0"/>
          <w:marBottom w:val="0"/>
          <w:divBdr>
            <w:top w:val="none" w:sz="0" w:space="0" w:color="auto"/>
            <w:left w:val="none" w:sz="0" w:space="0" w:color="auto"/>
            <w:bottom w:val="none" w:sz="0" w:space="0" w:color="auto"/>
            <w:right w:val="none" w:sz="0" w:space="0" w:color="auto"/>
          </w:divBdr>
          <w:divsChild>
            <w:div w:id="111828850">
              <w:marLeft w:val="0"/>
              <w:marRight w:val="0"/>
              <w:marTop w:val="0"/>
              <w:marBottom w:val="0"/>
              <w:divBdr>
                <w:top w:val="none" w:sz="0" w:space="0" w:color="auto"/>
                <w:left w:val="none" w:sz="0" w:space="0" w:color="auto"/>
                <w:bottom w:val="none" w:sz="0" w:space="0" w:color="auto"/>
                <w:right w:val="none" w:sz="0" w:space="0" w:color="auto"/>
              </w:divBdr>
              <w:divsChild>
                <w:div w:id="2093114532">
                  <w:marLeft w:val="0"/>
                  <w:marRight w:val="0"/>
                  <w:marTop w:val="0"/>
                  <w:marBottom w:val="0"/>
                  <w:divBdr>
                    <w:top w:val="none" w:sz="0" w:space="0" w:color="auto"/>
                    <w:left w:val="none" w:sz="0" w:space="0" w:color="auto"/>
                    <w:bottom w:val="none" w:sz="0" w:space="0" w:color="auto"/>
                    <w:right w:val="none" w:sz="0" w:space="0" w:color="auto"/>
                  </w:divBdr>
                  <w:divsChild>
                    <w:div w:id="134925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369499">
      <w:bodyDiv w:val="1"/>
      <w:marLeft w:val="0"/>
      <w:marRight w:val="0"/>
      <w:marTop w:val="0"/>
      <w:marBottom w:val="0"/>
      <w:divBdr>
        <w:top w:val="none" w:sz="0" w:space="0" w:color="auto"/>
        <w:left w:val="none" w:sz="0" w:space="0" w:color="auto"/>
        <w:bottom w:val="none" w:sz="0" w:space="0" w:color="auto"/>
        <w:right w:val="none" w:sz="0" w:space="0" w:color="auto"/>
      </w:divBdr>
      <w:divsChild>
        <w:div w:id="1148010660">
          <w:marLeft w:val="0"/>
          <w:marRight w:val="0"/>
          <w:marTop w:val="0"/>
          <w:marBottom w:val="0"/>
          <w:divBdr>
            <w:top w:val="none" w:sz="0" w:space="0" w:color="auto"/>
            <w:left w:val="none" w:sz="0" w:space="0" w:color="auto"/>
            <w:bottom w:val="none" w:sz="0" w:space="0" w:color="auto"/>
            <w:right w:val="none" w:sz="0" w:space="0" w:color="auto"/>
          </w:divBdr>
          <w:divsChild>
            <w:div w:id="1283725178">
              <w:marLeft w:val="0"/>
              <w:marRight w:val="0"/>
              <w:marTop w:val="0"/>
              <w:marBottom w:val="0"/>
              <w:divBdr>
                <w:top w:val="none" w:sz="0" w:space="0" w:color="auto"/>
                <w:left w:val="none" w:sz="0" w:space="0" w:color="auto"/>
                <w:bottom w:val="none" w:sz="0" w:space="0" w:color="auto"/>
                <w:right w:val="none" w:sz="0" w:space="0" w:color="auto"/>
              </w:divBdr>
              <w:divsChild>
                <w:div w:id="1127819205">
                  <w:marLeft w:val="0"/>
                  <w:marRight w:val="0"/>
                  <w:marTop w:val="0"/>
                  <w:marBottom w:val="0"/>
                  <w:divBdr>
                    <w:top w:val="none" w:sz="0" w:space="0" w:color="auto"/>
                    <w:left w:val="none" w:sz="0" w:space="0" w:color="auto"/>
                    <w:bottom w:val="none" w:sz="0" w:space="0" w:color="auto"/>
                    <w:right w:val="none" w:sz="0" w:space="0" w:color="auto"/>
                  </w:divBdr>
                  <w:divsChild>
                    <w:div w:id="129899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751048">
      <w:bodyDiv w:val="1"/>
      <w:marLeft w:val="0"/>
      <w:marRight w:val="0"/>
      <w:marTop w:val="0"/>
      <w:marBottom w:val="0"/>
      <w:divBdr>
        <w:top w:val="none" w:sz="0" w:space="0" w:color="auto"/>
        <w:left w:val="none" w:sz="0" w:space="0" w:color="auto"/>
        <w:bottom w:val="none" w:sz="0" w:space="0" w:color="auto"/>
        <w:right w:val="none" w:sz="0" w:space="0" w:color="auto"/>
      </w:divBdr>
    </w:div>
    <w:div w:id="214068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1AC85-3CC1-42B6-A58C-DF10E367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23</Pages>
  <Words>8929</Words>
  <Characters>53579</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dc:creator>
  <cp:lastModifiedBy>Katarzyna Banaszak</cp:lastModifiedBy>
  <cp:revision>35</cp:revision>
  <dcterms:created xsi:type="dcterms:W3CDTF">2025-11-13T16:14:00Z</dcterms:created>
  <dcterms:modified xsi:type="dcterms:W3CDTF">2026-01-03T17:26:00Z</dcterms:modified>
</cp:coreProperties>
</file>